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645958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4156D9">
            <w:trPr>
              <w:trHeight w:val="2880"/>
              <w:jc w:val="center"/>
            </w:trPr>
            <w:sdt>
              <w:sdtPr>
                <w:rPr>
                  <w:rFonts w:asciiTheme="majorHAnsi" w:eastAsiaTheme="majorEastAsia" w:hAnsiTheme="majorHAnsi" w:cstheme="majorBidi"/>
                  <w:caps/>
                </w:rPr>
                <w:alias w:val="Bedrijf"/>
                <w:id w:val="15524243"/>
                <w:placeholder>
                  <w:docPart w:val="5A2C6DB25D874ED0A34D151A64915389"/>
                </w:placeholder>
                <w:dataBinding w:prefixMappings="xmlns:ns0='http://schemas.openxmlformats.org/officeDocument/2006/extended-properties'" w:xpath="/ns0:Properties[1]/ns0:Company[1]" w:storeItemID="{6668398D-A668-4E3E-A5EB-62B293D839F1}"/>
                <w:text/>
              </w:sdtPr>
              <w:sdtContent>
                <w:tc>
                  <w:tcPr>
                    <w:tcW w:w="5000" w:type="pct"/>
                  </w:tcPr>
                  <w:p w:rsidR="004156D9" w:rsidRDefault="00505391" w:rsidP="00505391">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Radoslav koky</w:t>
                    </w:r>
                  </w:p>
                </w:tc>
              </w:sdtContent>
            </w:sdt>
          </w:tr>
          <w:tr w:rsidR="004156D9">
            <w:trPr>
              <w:trHeight w:val="1440"/>
              <w:jc w:val="center"/>
            </w:trPr>
            <w:sdt>
              <w:sdtPr>
                <w:rPr>
                  <w:rFonts w:asciiTheme="majorHAnsi" w:eastAsiaTheme="majorEastAsia" w:hAnsiTheme="majorHAnsi" w:cstheme="majorBidi"/>
                  <w:sz w:val="80"/>
                  <w:szCs w:val="80"/>
                </w:rPr>
                <w:alias w:val="Titel"/>
                <w:id w:val="15524250"/>
                <w:placeholder>
                  <w:docPart w:val="499D4C1B54204D1B9A4FFFE7A830F62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156D9" w:rsidRDefault="00BC604A" w:rsidP="00BC604A">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Annex 1</w:t>
                    </w:r>
                  </w:p>
                </w:tc>
              </w:sdtContent>
            </w:sdt>
          </w:tr>
          <w:tr w:rsidR="004156D9">
            <w:trPr>
              <w:trHeight w:val="720"/>
              <w:jc w:val="center"/>
            </w:trPr>
            <w:sdt>
              <w:sdtPr>
                <w:rPr>
                  <w:rFonts w:asciiTheme="majorHAnsi" w:eastAsiaTheme="majorEastAsia" w:hAnsiTheme="majorHAnsi" w:cstheme="majorBidi"/>
                  <w:sz w:val="44"/>
                  <w:szCs w:val="44"/>
                </w:rPr>
                <w:alias w:val="Ondertitel"/>
                <w:id w:val="15524255"/>
                <w:placeholder>
                  <w:docPart w:val="1FCF9B42354544EF8B9296B656E3910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156D9" w:rsidRDefault="00BC604A" w:rsidP="00BC604A">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Beschrijving van Annex 1 met betrekking tot olietankers.</w:t>
                    </w:r>
                  </w:p>
                </w:tc>
              </w:sdtContent>
            </w:sdt>
          </w:tr>
          <w:tr w:rsidR="004156D9">
            <w:trPr>
              <w:trHeight w:val="360"/>
              <w:jc w:val="center"/>
            </w:trPr>
            <w:tc>
              <w:tcPr>
                <w:tcW w:w="5000" w:type="pct"/>
                <w:vAlign w:val="center"/>
              </w:tcPr>
              <w:p w:rsidR="004156D9" w:rsidRDefault="004156D9">
                <w:pPr>
                  <w:pStyle w:val="Geenafstand"/>
                  <w:jc w:val="center"/>
                </w:pPr>
              </w:p>
            </w:tc>
          </w:tr>
          <w:tr w:rsidR="004156D9">
            <w:trPr>
              <w:trHeight w:val="360"/>
              <w:jc w:val="center"/>
            </w:trPr>
            <w:sdt>
              <w:sdtPr>
                <w:rPr>
                  <w:b/>
                  <w:bCs/>
                </w:rPr>
                <w:alias w:val="Auteur"/>
                <w:id w:val="15524260"/>
                <w:placeholder>
                  <w:docPart w:val="27485B916E17434FB1D4761C2023E68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156D9" w:rsidRDefault="00505391" w:rsidP="00505391">
                    <w:pPr>
                      <w:pStyle w:val="Geenafstand"/>
                      <w:jc w:val="center"/>
                      <w:rPr>
                        <w:b/>
                        <w:bCs/>
                      </w:rPr>
                    </w:pPr>
                    <w:r>
                      <w:rPr>
                        <w:b/>
                        <w:bCs/>
                      </w:rPr>
                      <w:t>MO2</w:t>
                    </w:r>
                  </w:p>
                </w:tc>
              </w:sdtContent>
            </w:sdt>
          </w:tr>
          <w:tr w:rsidR="004156D9">
            <w:trPr>
              <w:trHeight w:val="360"/>
              <w:jc w:val="center"/>
            </w:trPr>
            <w:sdt>
              <w:sdtPr>
                <w:rPr>
                  <w:b/>
                  <w:bCs/>
                </w:rPr>
                <w:alias w:val="Datum"/>
                <w:id w:val="516659546"/>
                <w:placeholder>
                  <w:docPart w:val="9311B5449752435FACE23D9B34B42342"/>
                </w:placeholder>
                <w:dataBinding w:prefixMappings="xmlns:ns0='http://schemas.microsoft.com/office/2006/coverPageProps'" w:xpath="/ns0:CoverPageProperties[1]/ns0:PublishDate[1]" w:storeItemID="{55AF091B-3C7A-41E3-B477-F2FDAA23CFDA}"/>
                <w:date w:fullDate="2011-06-13T00:00:00Z">
                  <w:dateFormat w:val="d-M-yyyy"/>
                  <w:lid w:val="nl-NL"/>
                  <w:storeMappedDataAs w:val="dateTime"/>
                  <w:calendar w:val="gregorian"/>
                </w:date>
              </w:sdtPr>
              <w:sdtContent>
                <w:tc>
                  <w:tcPr>
                    <w:tcW w:w="5000" w:type="pct"/>
                    <w:vAlign w:val="center"/>
                  </w:tcPr>
                  <w:p w:rsidR="004156D9" w:rsidRDefault="00BC604A">
                    <w:pPr>
                      <w:pStyle w:val="Geenafstand"/>
                      <w:jc w:val="center"/>
                      <w:rPr>
                        <w:b/>
                        <w:bCs/>
                      </w:rPr>
                    </w:pPr>
                    <w:r>
                      <w:rPr>
                        <w:b/>
                        <w:bCs/>
                      </w:rPr>
                      <w:t>13-6-2011</w:t>
                    </w:r>
                  </w:p>
                </w:tc>
              </w:sdtContent>
            </w:sdt>
          </w:tr>
        </w:tbl>
        <w:p w:rsidR="004156D9" w:rsidRDefault="004156D9"/>
        <w:p w:rsidR="004156D9" w:rsidRDefault="004156D9"/>
        <w:tbl>
          <w:tblPr>
            <w:tblpPr w:leftFromText="187" w:rightFromText="187" w:horzAnchor="margin" w:tblpXSpec="center" w:tblpYSpec="bottom"/>
            <w:tblW w:w="5000" w:type="pct"/>
            <w:tblLook w:val="04A0"/>
          </w:tblPr>
          <w:tblGrid>
            <w:gridCol w:w="9288"/>
          </w:tblGrid>
          <w:tr w:rsidR="004156D9">
            <w:tc>
              <w:tcPr>
                <w:tcW w:w="5000" w:type="pct"/>
              </w:tcPr>
              <w:p w:rsidR="00FB6F61" w:rsidRPr="00A25B50" w:rsidRDefault="00FB6F61" w:rsidP="00FB6F61">
                <w:pPr>
                  <w:pStyle w:val="Geenafstand"/>
                  <w:rPr>
                    <w:rFonts w:ascii="Times New Roman" w:hAnsi="Times New Roman"/>
                    <w:sz w:val="28"/>
                    <w:szCs w:val="28"/>
                  </w:rPr>
                </w:pPr>
                <w:r>
                  <w:rPr>
                    <w:rFonts w:ascii="Times New Roman" w:hAnsi="Times New Roman"/>
                    <w:sz w:val="28"/>
                    <w:szCs w:val="28"/>
                  </w:rPr>
                  <w:t>Klas: Marof  2</w:t>
                </w:r>
              </w:p>
              <w:p w:rsidR="00FB6F61" w:rsidRDefault="00FB6F61" w:rsidP="00FB6F61">
                <w:pPr>
                  <w:pStyle w:val="Geenafstand"/>
                  <w:rPr>
                    <w:rFonts w:ascii="Times New Roman" w:hAnsi="Times New Roman"/>
                    <w:sz w:val="28"/>
                    <w:szCs w:val="28"/>
                  </w:rPr>
                </w:pPr>
                <w:r w:rsidRPr="00A25B50">
                  <w:rPr>
                    <w:rFonts w:ascii="Times New Roman" w:hAnsi="Times New Roman"/>
                    <w:sz w:val="28"/>
                    <w:szCs w:val="28"/>
                  </w:rPr>
                  <w:t>Vak:</w:t>
                </w:r>
                <w:r>
                  <w:rPr>
                    <w:rFonts w:ascii="Times New Roman" w:hAnsi="Times New Roman"/>
                    <w:sz w:val="28"/>
                    <w:szCs w:val="28"/>
                  </w:rPr>
                  <w:t xml:space="preserve"> Beladen</w:t>
                </w:r>
              </w:p>
              <w:p w:rsidR="00FB6F61" w:rsidRPr="00A25B50" w:rsidRDefault="00FB6F61" w:rsidP="00FB6F61">
                <w:pPr>
                  <w:pStyle w:val="Geenafstand"/>
                  <w:rPr>
                    <w:rFonts w:ascii="Times New Roman" w:hAnsi="Times New Roman"/>
                    <w:sz w:val="28"/>
                    <w:szCs w:val="28"/>
                  </w:rPr>
                </w:pPr>
                <w:r w:rsidRPr="00A25B50">
                  <w:rPr>
                    <w:rFonts w:ascii="Times New Roman" w:hAnsi="Times New Roman"/>
                    <w:sz w:val="28"/>
                    <w:szCs w:val="28"/>
                  </w:rPr>
                  <w:t xml:space="preserve">Docenten: Dhr. </w:t>
                </w:r>
                <w:r>
                  <w:rPr>
                    <w:rFonts w:ascii="Times New Roman" w:hAnsi="Times New Roman"/>
                    <w:sz w:val="28"/>
                    <w:szCs w:val="28"/>
                  </w:rPr>
                  <w:t>Berkhout</w:t>
                </w:r>
              </w:p>
              <w:p w:rsidR="00FB6F61" w:rsidRDefault="00FB6F61" w:rsidP="00FB6F61">
                <w:pPr>
                  <w:pStyle w:val="Geenafstand"/>
                  <w:rPr>
                    <w:rFonts w:ascii="Times New Roman" w:hAnsi="Times New Roman"/>
                    <w:sz w:val="28"/>
                    <w:szCs w:val="28"/>
                  </w:rPr>
                </w:pPr>
                <w:r w:rsidRPr="00A25B50">
                  <w:rPr>
                    <w:rFonts w:ascii="Times New Roman" w:hAnsi="Times New Roman"/>
                    <w:sz w:val="28"/>
                    <w:szCs w:val="28"/>
                  </w:rPr>
                  <w:t xml:space="preserve">Locatie: Noorderpoort Abel </w:t>
                </w:r>
                <w:r>
                  <w:rPr>
                    <w:rFonts w:ascii="Times New Roman" w:hAnsi="Times New Roman"/>
                    <w:sz w:val="28"/>
                    <w:szCs w:val="28"/>
                  </w:rPr>
                  <w:t>T</w:t>
                </w:r>
                <w:r w:rsidRPr="00A25B50">
                  <w:rPr>
                    <w:rFonts w:ascii="Times New Roman" w:hAnsi="Times New Roman"/>
                    <w:sz w:val="28"/>
                    <w:szCs w:val="28"/>
                  </w:rPr>
                  <w:t xml:space="preserve">asman  </w:t>
                </w:r>
              </w:p>
              <w:p w:rsidR="00FB6F61" w:rsidRPr="00A25B50" w:rsidRDefault="00FB6F61" w:rsidP="00FB6F61">
                <w:pPr>
                  <w:pStyle w:val="Geenafstand"/>
                  <w:rPr>
                    <w:rFonts w:ascii="Times New Roman" w:hAnsi="Times New Roman"/>
                    <w:sz w:val="28"/>
                    <w:szCs w:val="28"/>
                  </w:rPr>
                </w:pPr>
                <w:r>
                  <w:rPr>
                    <w:rFonts w:ascii="Times New Roman" w:hAnsi="Times New Roman"/>
                    <w:sz w:val="28"/>
                    <w:szCs w:val="28"/>
                  </w:rPr>
                  <w:t>Plaats: Delfzijl</w:t>
                </w:r>
              </w:p>
              <w:p w:rsidR="004156D9" w:rsidRDefault="004156D9">
                <w:pPr>
                  <w:pStyle w:val="Geenafstand"/>
                </w:pPr>
              </w:p>
            </w:tc>
          </w:tr>
        </w:tbl>
        <w:p w:rsidR="004156D9" w:rsidRDefault="004156D9"/>
        <w:p w:rsidR="004156D9" w:rsidRDefault="004156D9">
          <w:r>
            <w:br w:type="page"/>
          </w:r>
        </w:p>
      </w:sdtContent>
    </w:sdt>
    <w:sdt>
      <w:sdtPr>
        <w:rPr>
          <w:rFonts w:asciiTheme="minorHAnsi" w:eastAsiaTheme="minorHAnsi" w:hAnsiTheme="minorHAnsi" w:cstheme="minorBidi"/>
          <w:b w:val="0"/>
          <w:bCs w:val="0"/>
          <w:color w:val="auto"/>
          <w:sz w:val="22"/>
          <w:szCs w:val="22"/>
        </w:rPr>
        <w:id w:val="16459904"/>
        <w:docPartObj>
          <w:docPartGallery w:val="Table of Contents"/>
          <w:docPartUnique/>
        </w:docPartObj>
      </w:sdtPr>
      <w:sdtContent>
        <w:p w:rsidR="00B7316B" w:rsidRDefault="00B7316B">
          <w:pPr>
            <w:pStyle w:val="Kopvaninhoudsopgave"/>
          </w:pPr>
          <w:r>
            <w:t>Inhoudsopgave</w:t>
          </w:r>
        </w:p>
        <w:p w:rsidR="00DF09D9" w:rsidRPr="00D12D80" w:rsidRDefault="00A273F8">
          <w:pPr>
            <w:pStyle w:val="Inhopg1"/>
            <w:tabs>
              <w:tab w:val="right" w:leader="dot" w:pos="9062"/>
            </w:tabs>
            <w:rPr>
              <w:rFonts w:eastAsiaTheme="minorEastAsia"/>
              <w:noProof/>
              <w:sz w:val="24"/>
              <w:szCs w:val="24"/>
              <w:lang w:eastAsia="nl-NL"/>
            </w:rPr>
          </w:pPr>
          <w:r>
            <w:fldChar w:fldCharType="begin"/>
          </w:r>
          <w:r w:rsidR="00B7316B">
            <w:instrText xml:space="preserve"> TOC \o "1-3" \h \z \u </w:instrText>
          </w:r>
          <w:r>
            <w:fldChar w:fldCharType="separate"/>
          </w:r>
          <w:hyperlink w:anchor="_Toc296360358" w:history="1">
            <w:r w:rsidR="00DF09D9" w:rsidRPr="00D12D80">
              <w:rPr>
                <w:rStyle w:val="Hyperlink"/>
                <w:noProof/>
                <w:sz w:val="24"/>
                <w:szCs w:val="24"/>
              </w:rPr>
              <w:t>Regelgeving van gescheiden ballastsystemen.</w:t>
            </w:r>
            <w:r w:rsidR="00DF09D9" w:rsidRPr="00D12D80">
              <w:rPr>
                <w:noProof/>
                <w:webHidden/>
                <w:sz w:val="24"/>
                <w:szCs w:val="24"/>
              </w:rPr>
              <w:tab/>
            </w:r>
            <w:r w:rsidR="00DF09D9" w:rsidRPr="00D12D80">
              <w:rPr>
                <w:noProof/>
                <w:webHidden/>
                <w:sz w:val="24"/>
                <w:szCs w:val="24"/>
              </w:rPr>
              <w:fldChar w:fldCharType="begin"/>
            </w:r>
            <w:r w:rsidR="00DF09D9" w:rsidRPr="00D12D80">
              <w:rPr>
                <w:noProof/>
                <w:webHidden/>
                <w:sz w:val="24"/>
                <w:szCs w:val="24"/>
              </w:rPr>
              <w:instrText xml:space="preserve"> PAGEREF _Toc296360358 \h </w:instrText>
            </w:r>
            <w:r w:rsidR="00DF09D9" w:rsidRPr="00D12D80">
              <w:rPr>
                <w:noProof/>
                <w:webHidden/>
                <w:sz w:val="24"/>
                <w:szCs w:val="24"/>
              </w:rPr>
            </w:r>
            <w:r w:rsidR="00DF09D9" w:rsidRPr="00D12D80">
              <w:rPr>
                <w:noProof/>
                <w:webHidden/>
                <w:sz w:val="24"/>
                <w:szCs w:val="24"/>
              </w:rPr>
              <w:fldChar w:fldCharType="separate"/>
            </w:r>
            <w:r w:rsidR="00092A6A">
              <w:rPr>
                <w:noProof/>
                <w:webHidden/>
                <w:sz w:val="24"/>
                <w:szCs w:val="24"/>
              </w:rPr>
              <w:t>3</w:t>
            </w:r>
            <w:r w:rsidR="00DF09D9" w:rsidRPr="00D12D80">
              <w:rPr>
                <w:noProof/>
                <w:webHidden/>
                <w:sz w:val="24"/>
                <w:szCs w:val="24"/>
              </w:rPr>
              <w:fldChar w:fldCharType="end"/>
            </w:r>
          </w:hyperlink>
        </w:p>
        <w:p w:rsidR="00DF09D9" w:rsidRPr="00D12D80" w:rsidRDefault="00DF09D9">
          <w:pPr>
            <w:pStyle w:val="Inhopg1"/>
            <w:tabs>
              <w:tab w:val="right" w:leader="dot" w:pos="9062"/>
            </w:tabs>
            <w:rPr>
              <w:rFonts w:eastAsiaTheme="minorEastAsia"/>
              <w:noProof/>
              <w:sz w:val="24"/>
              <w:szCs w:val="24"/>
              <w:lang w:eastAsia="nl-NL"/>
            </w:rPr>
          </w:pPr>
          <w:hyperlink w:anchor="_Toc296360359" w:history="1">
            <w:r w:rsidRPr="00D12D80">
              <w:rPr>
                <w:rStyle w:val="Hyperlink"/>
                <w:noProof/>
                <w:sz w:val="24"/>
                <w:szCs w:val="24"/>
              </w:rPr>
              <w:t>Beschrijf het doel en de uitvoering van de COW-procedure.</w:t>
            </w:r>
            <w:r w:rsidRPr="00D12D80">
              <w:rPr>
                <w:noProof/>
                <w:webHidden/>
                <w:sz w:val="24"/>
                <w:szCs w:val="24"/>
              </w:rPr>
              <w:tab/>
            </w:r>
            <w:r w:rsidRPr="00D12D80">
              <w:rPr>
                <w:noProof/>
                <w:webHidden/>
                <w:sz w:val="24"/>
                <w:szCs w:val="24"/>
              </w:rPr>
              <w:fldChar w:fldCharType="begin"/>
            </w:r>
            <w:r w:rsidRPr="00D12D80">
              <w:rPr>
                <w:noProof/>
                <w:webHidden/>
                <w:sz w:val="24"/>
                <w:szCs w:val="24"/>
              </w:rPr>
              <w:instrText xml:space="preserve"> PAGEREF _Toc296360359 \h </w:instrText>
            </w:r>
            <w:r w:rsidRPr="00D12D80">
              <w:rPr>
                <w:noProof/>
                <w:webHidden/>
                <w:sz w:val="24"/>
                <w:szCs w:val="24"/>
              </w:rPr>
            </w:r>
            <w:r w:rsidRPr="00D12D80">
              <w:rPr>
                <w:noProof/>
                <w:webHidden/>
                <w:sz w:val="24"/>
                <w:szCs w:val="24"/>
              </w:rPr>
              <w:fldChar w:fldCharType="separate"/>
            </w:r>
            <w:r w:rsidR="00092A6A">
              <w:rPr>
                <w:noProof/>
                <w:webHidden/>
                <w:sz w:val="24"/>
                <w:szCs w:val="24"/>
              </w:rPr>
              <w:t>5</w:t>
            </w:r>
            <w:r w:rsidRPr="00D12D80">
              <w:rPr>
                <w:noProof/>
                <w:webHidden/>
                <w:sz w:val="24"/>
                <w:szCs w:val="24"/>
              </w:rPr>
              <w:fldChar w:fldCharType="end"/>
            </w:r>
          </w:hyperlink>
        </w:p>
        <w:p w:rsidR="00DF09D9" w:rsidRPr="00D12D80" w:rsidRDefault="00DF09D9">
          <w:pPr>
            <w:pStyle w:val="Inhopg1"/>
            <w:tabs>
              <w:tab w:val="right" w:leader="dot" w:pos="9062"/>
            </w:tabs>
            <w:rPr>
              <w:rFonts w:eastAsiaTheme="minorEastAsia"/>
              <w:noProof/>
              <w:sz w:val="24"/>
              <w:szCs w:val="24"/>
              <w:lang w:eastAsia="nl-NL"/>
            </w:rPr>
          </w:pPr>
          <w:hyperlink w:anchor="_Toc296360360" w:history="1">
            <w:r w:rsidRPr="00D12D80">
              <w:rPr>
                <w:rStyle w:val="Hyperlink"/>
                <w:noProof/>
                <w:sz w:val="24"/>
                <w:szCs w:val="24"/>
              </w:rPr>
              <w:t>De uitvoering van de tankwasprocedure op basis van MARPOL A1.</w:t>
            </w:r>
            <w:r w:rsidRPr="00D12D80">
              <w:rPr>
                <w:noProof/>
                <w:webHidden/>
                <w:sz w:val="24"/>
                <w:szCs w:val="24"/>
              </w:rPr>
              <w:tab/>
            </w:r>
            <w:r w:rsidRPr="00D12D80">
              <w:rPr>
                <w:noProof/>
                <w:webHidden/>
                <w:sz w:val="24"/>
                <w:szCs w:val="24"/>
              </w:rPr>
              <w:fldChar w:fldCharType="begin"/>
            </w:r>
            <w:r w:rsidRPr="00D12D80">
              <w:rPr>
                <w:noProof/>
                <w:webHidden/>
                <w:sz w:val="24"/>
                <w:szCs w:val="24"/>
              </w:rPr>
              <w:instrText xml:space="preserve"> PAGEREF _Toc296360360 \h </w:instrText>
            </w:r>
            <w:r w:rsidRPr="00D12D80">
              <w:rPr>
                <w:noProof/>
                <w:webHidden/>
                <w:sz w:val="24"/>
                <w:szCs w:val="24"/>
              </w:rPr>
            </w:r>
            <w:r w:rsidRPr="00D12D80">
              <w:rPr>
                <w:noProof/>
                <w:webHidden/>
                <w:sz w:val="24"/>
                <w:szCs w:val="24"/>
              </w:rPr>
              <w:fldChar w:fldCharType="separate"/>
            </w:r>
            <w:r w:rsidR="00092A6A">
              <w:rPr>
                <w:noProof/>
                <w:webHidden/>
                <w:sz w:val="24"/>
                <w:szCs w:val="24"/>
              </w:rPr>
              <w:t>6</w:t>
            </w:r>
            <w:r w:rsidRPr="00D12D80">
              <w:rPr>
                <w:noProof/>
                <w:webHidden/>
                <w:sz w:val="24"/>
                <w:szCs w:val="24"/>
              </w:rPr>
              <w:fldChar w:fldCharType="end"/>
            </w:r>
          </w:hyperlink>
        </w:p>
        <w:p w:rsidR="00DF09D9" w:rsidRPr="00D12D80" w:rsidRDefault="00DF09D9">
          <w:pPr>
            <w:pStyle w:val="Inhopg1"/>
            <w:tabs>
              <w:tab w:val="right" w:leader="dot" w:pos="9062"/>
            </w:tabs>
            <w:rPr>
              <w:rFonts w:eastAsiaTheme="minorEastAsia"/>
              <w:noProof/>
              <w:sz w:val="24"/>
              <w:szCs w:val="24"/>
              <w:lang w:eastAsia="nl-NL"/>
            </w:rPr>
          </w:pPr>
          <w:hyperlink w:anchor="_Toc296360361" w:history="1">
            <w:r w:rsidRPr="00D12D80">
              <w:rPr>
                <w:rStyle w:val="Hyperlink"/>
                <w:noProof/>
                <w:sz w:val="24"/>
                <w:szCs w:val="24"/>
              </w:rPr>
              <w:t>Bronnen.</w:t>
            </w:r>
            <w:r w:rsidRPr="00D12D80">
              <w:rPr>
                <w:noProof/>
                <w:webHidden/>
                <w:sz w:val="24"/>
                <w:szCs w:val="24"/>
              </w:rPr>
              <w:tab/>
            </w:r>
            <w:r w:rsidRPr="00D12D80">
              <w:rPr>
                <w:noProof/>
                <w:webHidden/>
                <w:sz w:val="24"/>
                <w:szCs w:val="24"/>
              </w:rPr>
              <w:fldChar w:fldCharType="begin"/>
            </w:r>
            <w:r w:rsidRPr="00D12D80">
              <w:rPr>
                <w:noProof/>
                <w:webHidden/>
                <w:sz w:val="24"/>
                <w:szCs w:val="24"/>
              </w:rPr>
              <w:instrText xml:space="preserve"> PAGEREF _Toc296360361 \h </w:instrText>
            </w:r>
            <w:r w:rsidRPr="00D12D80">
              <w:rPr>
                <w:noProof/>
                <w:webHidden/>
                <w:sz w:val="24"/>
                <w:szCs w:val="24"/>
              </w:rPr>
            </w:r>
            <w:r w:rsidRPr="00D12D80">
              <w:rPr>
                <w:noProof/>
                <w:webHidden/>
                <w:sz w:val="24"/>
                <w:szCs w:val="24"/>
              </w:rPr>
              <w:fldChar w:fldCharType="separate"/>
            </w:r>
            <w:r w:rsidR="00092A6A">
              <w:rPr>
                <w:noProof/>
                <w:webHidden/>
                <w:sz w:val="24"/>
                <w:szCs w:val="24"/>
              </w:rPr>
              <w:t>7</w:t>
            </w:r>
            <w:r w:rsidRPr="00D12D80">
              <w:rPr>
                <w:noProof/>
                <w:webHidden/>
                <w:sz w:val="24"/>
                <w:szCs w:val="24"/>
              </w:rPr>
              <w:fldChar w:fldCharType="end"/>
            </w:r>
          </w:hyperlink>
        </w:p>
        <w:p w:rsidR="00B7316B" w:rsidRDefault="00A273F8">
          <w:r>
            <w:fldChar w:fldCharType="end"/>
          </w:r>
        </w:p>
      </w:sdtContent>
    </w:sdt>
    <w:p w:rsidR="00B7316B" w:rsidRDefault="00B7316B">
      <w:r>
        <w:br w:type="page"/>
      </w:r>
    </w:p>
    <w:p w:rsidR="00B7316B" w:rsidRDefault="00673A67" w:rsidP="00B971F6">
      <w:pPr>
        <w:pStyle w:val="Kop1"/>
      </w:pPr>
      <w:bookmarkStart w:id="0" w:name="_Toc294117636"/>
      <w:bookmarkStart w:id="1" w:name="_Toc296360358"/>
      <w:r>
        <w:lastRenderedPageBreak/>
        <w:t>R</w:t>
      </w:r>
      <w:r w:rsidR="00B7316B" w:rsidRPr="0081781B">
        <w:t xml:space="preserve">egelgeving </w:t>
      </w:r>
      <w:r>
        <w:t>van gescheiden ballastsystemen</w:t>
      </w:r>
      <w:r w:rsidR="00B7316B" w:rsidRPr="0081781B">
        <w:t>.</w:t>
      </w:r>
      <w:bookmarkEnd w:id="0"/>
      <w:bookmarkEnd w:id="1"/>
    </w:p>
    <w:p w:rsidR="00B7316B" w:rsidRPr="0081781B" w:rsidRDefault="00B7316B" w:rsidP="00851703">
      <w:pPr>
        <w:pStyle w:val="Geenafstand"/>
      </w:pPr>
    </w:p>
    <w:p w:rsidR="00751E22" w:rsidRDefault="00751E22" w:rsidP="00B7316B">
      <w:pPr>
        <w:rPr>
          <w:rFonts w:ascii="Times New Roman" w:hAnsi="Times New Roman" w:cs="Times New Roman"/>
          <w:sz w:val="24"/>
          <w:szCs w:val="24"/>
        </w:rPr>
      </w:pPr>
      <w:r w:rsidRPr="00751E22">
        <w:rPr>
          <w:rFonts w:ascii="Times New Roman" w:hAnsi="Times New Roman" w:cs="Times New Roman"/>
          <w:sz w:val="24"/>
          <w:szCs w:val="24"/>
        </w:rPr>
        <w:t xml:space="preserve">Overal ter wereld bevat het water een andere samenstelling van </w:t>
      </w:r>
      <w:hyperlink r:id="rId9" w:tooltip="Zand" w:history="1">
        <w:r w:rsidRPr="00751E22">
          <w:rPr>
            <w:rStyle w:val="Hyperlink"/>
            <w:rFonts w:ascii="Times New Roman" w:hAnsi="Times New Roman" w:cs="Times New Roman"/>
            <w:color w:val="auto"/>
            <w:sz w:val="24"/>
            <w:szCs w:val="24"/>
            <w:u w:val="none"/>
          </w:rPr>
          <w:t>zand</w:t>
        </w:r>
      </w:hyperlink>
      <w:r w:rsidRPr="00751E22">
        <w:rPr>
          <w:rFonts w:ascii="Times New Roman" w:hAnsi="Times New Roman" w:cs="Times New Roman"/>
          <w:sz w:val="24"/>
          <w:szCs w:val="24"/>
        </w:rPr>
        <w:t xml:space="preserve">, </w:t>
      </w:r>
      <w:hyperlink r:id="rId10" w:tooltip="Slib" w:history="1">
        <w:r w:rsidRPr="00751E22">
          <w:rPr>
            <w:rStyle w:val="Hyperlink"/>
            <w:rFonts w:ascii="Times New Roman" w:hAnsi="Times New Roman" w:cs="Times New Roman"/>
            <w:color w:val="auto"/>
            <w:sz w:val="24"/>
            <w:szCs w:val="24"/>
            <w:u w:val="none"/>
          </w:rPr>
          <w:t>slib</w:t>
        </w:r>
      </w:hyperlink>
      <w:r w:rsidRPr="00751E22">
        <w:rPr>
          <w:rFonts w:ascii="Times New Roman" w:hAnsi="Times New Roman" w:cs="Times New Roman"/>
          <w:sz w:val="24"/>
          <w:szCs w:val="24"/>
        </w:rPr>
        <w:t xml:space="preserve"> en </w:t>
      </w:r>
      <w:hyperlink r:id="rId11" w:tooltip="Organisme" w:history="1">
        <w:r w:rsidRPr="00751E22">
          <w:rPr>
            <w:rStyle w:val="Hyperlink"/>
            <w:rFonts w:ascii="Times New Roman" w:hAnsi="Times New Roman" w:cs="Times New Roman"/>
            <w:color w:val="auto"/>
            <w:sz w:val="24"/>
            <w:szCs w:val="24"/>
            <w:u w:val="none"/>
          </w:rPr>
          <w:t>organismen</w:t>
        </w:r>
      </w:hyperlink>
      <w:r w:rsidRPr="00751E22">
        <w:rPr>
          <w:rFonts w:ascii="Times New Roman" w:hAnsi="Times New Roman" w:cs="Times New Roman"/>
          <w:sz w:val="24"/>
          <w:szCs w:val="24"/>
        </w:rPr>
        <w:t xml:space="preserve">. Na het lossen van het ballastwater kunnen grotere en zwaardere deeltje van zand of organisme, in de </w:t>
      </w:r>
      <w:hyperlink r:id="rId12" w:tooltip="Ballasttank" w:history="1">
        <w:r w:rsidRPr="00751E22">
          <w:rPr>
            <w:rStyle w:val="Hyperlink"/>
            <w:rFonts w:ascii="Times New Roman" w:hAnsi="Times New Roman" w:cs="Times New Roman"/>
            <w:color w:val="auto"/>
            <w:sz w:val="24"/>
            <w:szCs w:val="24"/>
            <w:u w:val="none"/>
          </w:rPr>
          <w:t>ballasttank</w:t>
        </w:r>
      </w:hyperlink>
      <w:r w:rsidRPr="00751E22">
        <w:rPr>
          <w:rFonts w:ascii="Times New Roman" w:hAnsi="Times New Roman" w:cs="Times New Roman"/>
          <w:sz w:val="24"/>
          <w:szCs w:val="24"/>
        </w:rPr>
        <w:t xml:space="preserve"> achterblijven. Sommige organismen blijven in leven en kunnen in het water terechtkomen. Dit zorgt voor een verspreiding van organismen over de gehele wereld, deze organismen kunnen in een ander </w:t>
      </w:r>
      <w:hyperlink r:id="rId13" w:tooltip="Ecosysteem" w:history="1">
        <w:r w:rsidRPr="00751E22">
          <w:rPr>
            <w:rStyle w:val="Hyperlink"/>
            <w:rFonts w:ascii="Times New Roman" w:hAnsi="Times New Roman" w:cs="Times New Roman"/>
            <w:color w:val="auto"/>
            <w:sz w:val="24"/>
            <w:szCs w:val="24"/>
            <w:u w:val="none"/>
          </w:rPr>
          <w:t>ecosysteem</w:t>
        </w:r>
      </w:hyperlink>
      <w:r w:rsidRPr="00751E22">
        <w:rPr>
          <w:rFonts w:ascii="Times New Roman" w:hAnsi="Times New Roman" w:cs="Times New Roman"/>
          <w:sz w:val="24"/>
          <w:szCs w:val="24"/>
        </w:rPr>
        <w:t xml:space="preserve"> schade aanrichten zowel aan de mensen als aan de natuur. Op deze manier kunnen </w:t>
      </w:r>
      <w:hyperlink r:id="rId14" w:tooltip="Ziekte" w:history="1">
        <w:r w:rsidRPr="00751E22">
          <w:rPr>
            <w:rStyle w:val="Hyperlink"/>
            <w:rFonts w:ascii="Times New Roman" w:hAnsi="Times New Roman" w:cs="Times New Roman"/>
            <w:color w:val="auto"/>
            <w:sz w:val="24"/>
            <w:szCs w:val="24"/>
            <w:u w:val="none"/>
          </w:rPr>
          <w:t>ziektes</w:t>
        </w:r>
      </w:hyperlink>
      <w:r w:rsidRPr="00751E22">
        <w:rPr>
          <w:rFonts w:ascii="Times New Roman" w:hAnsi="Times New Roman" w:cs="Times New Roman"/>
          <w:sz w:val="24"/>
          <w:szCs w:val="24"/>
        </w:rPr>
        <w:t xml:space="preserve"> zoals </w:t>
      </w:r>
      <w:hyperlink r:id="rId15" w:tooltip="Cholera" w:history="1">
        <w:r w:rsidRPr="00751E22">
          <w:rPr>
            <w:rStyle w:val="Hyperlink"/>
            <w:rFonts w:ascii="Times New Roman" w:hAnsi="Times New Roman" w:cs="Times New Roman"/>
            <w:color w:val="auto"/>
            <w:sz w:val="24"/>
            <w:szCs w:val="24"/>
            <w:u w:val="none"/>
          </w:rPr>
          <w:t>cholera</w:t>
        </w:r>
      </w:hyperlink>
      <w:r w:rsidRPr="00751E22">
        <w:rPr>
          <w:rFonts w:ascii="Times New Roman" w:hAnsi="Times New Roman" w:cs="Times New Roman"/>
          <w:sz w:val="24"/>
          <w:szCs w:val="24"/>
        </w:rPr>
        <w:t xml:space="preserve">, verspreid worden en ontstaat er overlast in de natuur omdat organismen in een gebied terechtkomen waar zij geen natuurlijke vijanden hebben, zoals kamkwallen en de </w:t>
      </w:r>
      <w:hyperlink r:id="rId16" w:tooltip="Chinese wolhandkrab" w:history="1">
        <w:r w:rsidRPr="00751E22">
          <w:rPr>
            <w:rStyle w:val="Hyperlink"/>
            <w:rFonts w:ascii="Times New Roman" w:hAnsi="Times New Roman" w:cs="Times New Roman"/>
            <w:color w:val="auto"/>
            <w:sz w:val="24"/>
            <w:szCs w:val="24"/>
            <w:u w:val="none"/>
          </w:rPr>
          <w:t>Chinese wolhandkrab</w:t>
        </w:r>
      </w:hyperlink>
      <w:r w:rsidRPr="00751E22">
        <w:rPr>
          <w:rFonts w:ascii="Times New Roman" w:hAnsi="Times New Roman" w:cs="Times New Roman"/>
          <w:sz w:val="24"/>
          <w:szCs w:val="24"/>
        </w:rPr>
        <w:t>.</w:t>
      </w:r>
      <w:r>
        <w:rPr>
          <w:rFonts w:ascii="Times New Roman" w:hAnsi="Times New Roman" w:cs="Times New Roman"/>
          <w:sz w:val="24"/>
          <w:szCs w:val="24"/>
        </w:rPr>
        <w:t xml:space="preserve"> Om dit probleem zoveel mogelijk tegen te gaan heeft marpol schepen verplicht gesteld om met gescheiden ballast systemen te</w:t>
      </w:r>
      <w:r w:rsidR="001005AD">
        <w:rPr>
          <w:rFonts w:ascii="Times New Roman" w:hAnsi="Times New Roman" w:cs="Times New Roman"/>
          <w:sz w:val="24"/>
          <w:szCs w:val="24"/>
        </w:rPr>
        <w:t xml:space="preserve"> varen. Vanaf 2004 wordt deze verplichting  gecontroleerd door de </w:t>
      </w:r>
      <w:hyperlink r:id="rId17" w:tooltip="Internationale Maritieme Organisatie" w:history="1">
        <w:r w:rsidR="001005AD" w:rsidRPr="00A62B2F">
          <w:rPr>
            <w:rFonts w:ascii="Times New Roman" w:eastAsia="Times New Roman" w:hAnsi="Times New Roman" w:cs="Times New Roman"/>
            <w:sz w:val="24"/>
            <w:szCs w:val="24"/>
            <w:lang w:eastAsia="nl-NL"/>
          </w:rPr>
          <w:t>Internationale Maritieme Organisatie</w:t>
        </w:r>
      </w:hyperlink>
      <w:r w:rsidR="001005AD">
        <w:rPr>
          <w:rFonts w:ascii="Times New Roman" w:eastAsia="Times New Roman" w:hAnsi="Times New Roman" w:cs="Times New Roman"/>
          <w:sz w:val="24"/>
          <w:szCs w:val="24"/>
          <w:lang w:eastAsia="nl-NL"/>
        </w:rPr>
        <w:t xml:space="preserve"> en wordt het </w:t>
      </w:r>
      <w:r w:rsidR="001005AD" w:rsidRPr="00A62B2F">
        <w:rPr>
          <w:rFonts w:ascii="Times New Roman" w:eastAsia="Times New Roman" w:hAnsi="Times New Roman" w:cs="Times New Roman"/>
          <w:sz w:val="24"/>
          <w:szCs w:val="24"/>
          <w:lang w:eastAsia="nl-NL"/>
        </w:rPr>
        <w:t>ballastwatermanagement plan</w:t>
      </w:r>
      <w:r w:rsidR="001005AD">
        <w:rPr>
          <w:rFonts w:ascii="Times New Roman" w:eastAsia="Times New Roman" w:hAnsi="Times New Roman" w:cs="Times New Roman"/>
          <w:sz w:val="24"/>
          <w:szCs w:val="24"/>
          <w:lang w:eastAsia="nl-NL"/>
        </w:rPr>
        <w:t xml:space="preserve"> genoemdt.</w:t>
      </w:r>
    </w:p>
    <w:p w:rsidR="00A62B2F" w:rsidRPr="00A62B2F" w:rsidRDefault="00B24057" w:rsidP="00B24057">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richtlijnen van </w:t>
      </w:r>
      <w:r w:rsidRPr="00A62B2F">
        <w:rPr>
          <w:rFonts w:ascii="Times New Roman" w:eastAsia="Times New Roman" w:hAnsi="Times New Roman" w:cs="Times New Roman"/>
          <w:sz w:val="24"/>
          <w:szCs w:val="24"/>
          <w:lang w:eastAsia="nl-NL"/>
        </w:rPr>
        <w:t>ballastwatermanagement</w:t>
      </w:r>
      <w:r>
        <w:rPr>
          <w:rFonts w:ascii="Times New Roman" w:eastAsia="Times New Roman" w:hAnsi="Times New Roman" w:cs="Times New Roman"/>
          <w:sz w:val="24"/>
          <w:szCs w:val="24"/>
          <w:lang w:eastAsia="nl-NL"/>
        </w:rPr>
        <w:t xml:space="preserve"> zijn</w:t>
      </w:r>
      <w:r w:rsidR="00A62B2F" w:rsidRPr="00A62B2F">
        <w:rPr>
          <w:rFonts w:ascii="Times New Roman" w:eastAsia="Times New Roman" w:hAnsi="Times New Roman" w:cs="Times New Roman"/>
          <w:sz w:val="24"/>
          <w:szCs w:val="24"/>
          <w:lang w:eastAsia="nl-NL"/>
        </w:rPr>
        <w:t>:</w:t>
      </w:r>
    </w:p>
    <w:p w:rsidR="00A62B2F" w:rsidRPr="00A62B2F" w:rsidRDefault="00A62B2F" w:rsidP="00A62B2F">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62B2F">
        <w:rPr>
          <w:rFonts w:ascii="Times New Roman" w:eastAsia="Times New Roman" w:hAnsi="Times New Roman" w:cs="Times New Roman"/>
          <w:sz w:val="24"/>
          <w:szCs w:val="24"/>
          <w:lang w:eastAsia="nl-NL"/>
        </w:rPr>
        <w:t>Minimaliseren van opname van organismen gedurende het ballasten.</w:t>
      </w:r>
    </w:p>
    <w:p w:rsidR="00A62B2F" w:rsidRPr="00A62B2F" w:rsidRDefault="00A62B2F" w:rsidP="00A62B2F">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62B2F">
        <w:rPr>
          <w:rFonts w:ascii="Times New Roman" w:eastAsia="Times New Roman" w:hAnsi="Times New Roman" w:cs="Times New Roman"/>
          <w:sz w:val="24"/>
          <w:szCs w:val="24"/>
          <w:lang w:eastAsia="nl-NL"/>
        </w:rPr>
        <w:t>Minimaliseren van de opname van sediment als voedingsbodem en drager van organismen.</w:t>
      </w:r>
    </w:p>
    <w:p w:rsidR="00A62B2F" w:rsidRPr="00A62B2F" w:rsidRDefault="00A62B2F" w:rsidP="00A62B2F">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62B2F">
        <w:rPr>
          <w:rFonts w:ascii="Times New Roman" w:eastAsia="Times New Roman" w:hAnsi="Times New Roman" w:cs="Times New Roman"/>
          <w:sz w:val="24"/>
          <w:szCs w:val="24"/>
          <w:lang w:eastAsia="nl-NL"/>
        </w:rPr>
        <w:t>Beschrijven van ballastwatermanagement methoden, zoals het wisselen van ballastwater op open diepzee om verspreiding te voorkomen.</w:t>
      </w:r>
    </w:p>
    <w:p w:rsidR="00A62B2F" w:rsidRPr="00A62B2F" w:rsidRDefault="00A62B2F" w:rsidP="0004530B">
      <w:pPr>
        <w:spacing w:before="100" w:beforeAutospacing="1" w:after="100" w:afterAutospacing="1" w:line="240" w:lineRule="auto"/>
        <w:rPr>
          <w:rFonts w:ascii="Times New Roman" w:eastAsia="Times New Roman" w:hAnsi="Times New Roman" w:cs="Times New Roman"/>
          <w:sz w:val="24"/>
          <w:szCs w:val="24"/>
          <w:lang w:eastAsia="nl-NL"/>
        </w:rPr>
      </w:pPr>
      <w:r w:rsidRPr="00A62B2F">
        <w:rPr>
          <w:rFonts w:ascii="Times New Roman" w:eastAsia="Times New Roman" w:hAnsi="Times New Roman" w:cs="Times New Roman"/>
          <w:sz w:val="24"/>
          <w:szCs w:val="24"/>
          <w:lang w:eastAsia="nl-NL"/>
        </w:rPr>
        <w:t>Een richtlijn kan geïmplementeerd worden via:</w:t>
      </w:r>
    </w:p>
    <w:p w:rsidR="00A62B2F" w:rsidRPr="00A62B2F" w:rsidRDefault="00A62B2F" w:rsidP="00A62B2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62B2F">
        <w:rPr>
          <w:rFonts w:ascii="Times New Roman" w:eastAsia="Times New Roman" w:hAnsi="Times New Roman" w:cs="Times New Roman"/>
          <w:sz w:val="24"/>
          <w:szCs w:val="24"/>
          <w:lang w:eastAsia="nl-NL"/>
        </w:rPr>
        <w:t xml:space="preserve">certificering: het ‘International Ballast Water Management Certificate’ met een jaarlijks onderzoek, uitgevoerd door een </w:t>
      </w:r>
      <w:hyperlink r:id="rId18" w:tooltip="Classificatiebureau" w:history="1">
        <w:r w:rsidRPr="00A62B2F">
          <w:rPr>
            <w:rFonts w:ascii="Times New Roman" w:eastAsia="Times New Roman" w:hAnsi="Times New Roman" w:cs="Times New Roman"/>
            <w:sz w:val="24"/>
            <w:szCs w:val="24"/>
            <w:lang w:eastAsia="nl-NL"/>
          </w:rPr>
          <w:t>classificatiebureau</w:t>
        </w:r>
      </w:hyperlink>
      <w:r w:rsidRPr="00A62B2F">
        <w:rPr>
          <w:rFonts w:ascii="Times New Roman" w:eastAsia="Times New Roman" w:hAnsi="Times New Roman" w:cs="Times New Roman"/>
          <w:sz w:val="24"/>
          <w:szCs w:val="24"/>
          <w:lang w:eastAsia="nl-NL"/>
        </w:rPr>
        <w:t>.</w:t>
      </w:r>
    </w:p>
    <w:p w:rsidR="00A62B2F" w:rsidRPr="00A62B2F" w:rsidRDefault="00A62B2F" w:rsidP="00A62B2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62B2F">
        <w:rPr>
          <w:rFonts w:ascii="Times New Roman" w:eastAsia="Times New Roman" w:hAnsi="Times New Roman" w:cs="Times New Roman"/>
          <w:sz w:val="24"/>
          <w:szCs w:val="24"/>
          <w:lang w:eastAsia="nl-NL"/>
        </w:rPr>
        <w:t>een ‘ballastwater management plan’. Dit plan bevat procedures voor de bemanning die betrokken is bij ballastwatermanagement.</w:t>
      </w:r>
    </w:p>
    <w:p w:rsidR="00A62B2F" w:rsidRPr="00A62B2F" w:rsidRDefault="00A62B2F" w:rsidP="00A62B2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62B2F">
        <w:rPr>
          <w:rFonts w:ascii="Times New Roman" w:eastAsia="Times New Roman" w:hAnsi="Times New Roman" w:cs="Times New Roman"/>
          <w:sz w:val="24"/>
          <w:szCs w:val="24"/>
          <w:lang w:eastAsia="nl-NL"/>
        </w:rPr>
        <w:t>een ‘ballastwater record book’. Elk schip dient er uitgerust mee te zijn om alles in verband met ballast water (bijvoorbeeld data, plaats, reinigen van tanks) bij te houden.</w:t>
      </w:r>
    </w:p>
    <w:p w:rsidR="00A62B2F" w:rsidRPr="00A62B2F" w:rsidRDefault="00A62B2F" w:rsidP="00A62B2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62B2F">
        <w:rPr>
          <w:rFonts w:ascii="Times New Roman" w:eastAsia="Times New Roman" w:hAnsi="Times New Roman" w:cs="Times New Roman"/>
          <w:sz w:val="24"/>
          <w:szCs w:val="24"/>
          <w:lang w:eastAsia="nl-NL"/>
        </w:rPr>
        <w:t>technologie die nieuwe methodes bevat om organismen te doden of deactiveren zodat het niet meer schadelijk voor de omgeving wordt. Hiernaar wordt nog veel onderzoek verricht.</w:t>
      </w:r>
    </w:p>
    <w:p w:rsidR="00B7316B" w:rsidRPr="00BC10CF" w:rsidRDefault="00B7316B" w:rsidP="00BC10CF">
      <w:pPr>
        <w:rPr>
          <w:rFonts w:ascii="Times New Roman" w:hAnsi="Times New Roman" w:cs="Times New Roman"/>
          <w:sz w:val="24"/>
          <w:szCs w:val="24"/>
        </w:rPr>
      </w:pPr>
      <w:r w:rsidRPr="00BC10CF">
        <w:rPr>
          <w:rFonts w:ascii="Times New Roman" w:hAnsi="Times New Roman" w:cs="Times New Roman"/>
          <w:sz w:val="24"/>
          <w:szCs w:val="24"/>
        </w:rPr>
        <w:t>Nieuwe olietankers (dwz die waarvoor het bouwcontract werd geplaatst na 31 december 1975) van 70.000 ton massa en meer, moet worden uitgerust met gescheiden ballasttanks, groot genoeg om voldoende diepgang te bieden met leeg schip .Ten tweede zijn nieuwe olietankers verplicht om aan bepaalde indelingen en  stabiliteit`s eisen te voldoen, zodat dat in ieder gaval de belading`s omstandigheden goed zijn, en in het voordeel kunnen werken bij een aanvaring of stranding.</w:t>
      </w:r>
      <w:r w:rsidRPr="00BC10CF">
        <w:rPr>
          <w:rFonts w:ascii="Times New Roman" w:hAnsi="Times New Roman" w:cs="Times New Roman"/>
          <w:bCs/>
          <w:sz w:val="24"/>
          <w:szCs w:val="24"/>
        </w:rPr>
        <w:t>Het Protocol van 1978</w:t>
      </w:r>
      <w:r w:rsidRPr="00BC10CF">
        <w:rPr>
          <w:rFonts w:ascii="Times New Roman" w:hAnsi="Times New Roman" w:cs="Times New Roman"/>
          <w:b/>
          <w:bCs/>
          <w:sz w:val="24"/>
          <w:szCs w:val="24"/>
        </w:rPr>
        <w:t xml:space="preserve"> </w:t>
      </w:r>
      <w:r w:rsidRPr="00BC10CF">
        <w:rPr>
          <w:rFonts w:ascii="Times New Roman" w:hAnsi="Times New Roman" w:cs="Times New Roman"/>
          <w:sz w:val="24"/>
          <w:szCs w:val="24"/>
        </w:rPr>
        <w:t>heeft een aantal wijzigingen van bijlage I van het verdrag. Gescheiden ballasttanks (SBT) zijn verplicht voor alle nieuwe tankers van 20.000 dwt en hoger, (in de bovenliggende overeenkomst SBTs waren alleen vereist op nieuwe tankers van 70.000 ton en meer). De Protocol SBT is ook nodig om de lading tanken te beschermen, ze moeten worden geplaatst op een zodanige manier dat ze zal helpen beschermen de lading tanks in het geval van een aanvaring of stranding.</w:t>
      </w:r>
      <w:r w:rsidRPr="00BC10CF">
        <w:rPr>
          <w:rFonts w:ascii="Times New Roman" w:hAnsi="Times New Roman" w:cs="Times New Roman"/>
          <w:sz w:val="24"/>
          <w:szCs w:val="24"/>
        </w:rPr>
        <w:br/>
      </w:r>
      <w:r w:rsidRPr="00BC10CF">
        <w:rPr>
          <w:rFonts w:ascii="Times New Roman" w:hAnsi="Times New Roman" w:cs="Times New Roman"/>
          <w:sz w:val="24"/>
          <w:szCs w:val="24"/>
        </w:rPr>
        <w:br/>
      </w:r>
      <w:r w:rsidRPr="00BC10CF">
        <w:rPr>
          <w:rFonts w:ascii="Times New Roman" w:hAnsi="Times New Roman" w:cs="Times New Roman"/>
          <w:sz w:val="24"/>
          <w:szCs w:val="24"/>
        </w:rPr>
        <w:lastRenderedPageBreak/>
        <w:t xml:space="preserve">Voor bestaande ruwe olietankers (gebouwd vóór de inwerkingtreding van het protocol) is een derde alternatief is toegestaan voor een periode van twee tot vier jaar na de inwerkingtreding van MARPOL 73/78. </w:t>
      </w:r>
    </w:p>
    <w:p w:rsidR="00B7316B" w:rsidRPr="00BC10CF" w:rsidRDefault="00B7316B" w:rsidP="00B7316B">
      <w:pPr>
        <w:spacing w:after="0"/>
        <w:rPr>
          <w:rFonts w:ascii="Times New Roman" w:hAnsi="Times New Roman" w:cs="Times New Roman"/>
          <w:sz w:val="24"/>
          <w:szCs w:val="24"/>
        </w:rPr>
      </w:pPr>
      <w:r w:rsidRPr="00BC10CF">
        <w:rPr>
          <w:rFonts w:ascii="Times New Roman" w:hAnsi="Times New Roman" w:cs="Times New Roman"/>
          <w:sz w:val="24"/>
          <w:szCs w:val="24"/>
        </w:rPr>
        <w:t xml:space="preserve">Het speciale schone ballasttanks (CBT) systeem betekend: een aantal tanks die uitsluitend zijn gewijd aan het vervoer van ballastwater. </w:t>
      </w:r>
    </w:p>
    <w:p w:rsidR="00B7316B" w:rsidRPr="00BC10CF" w:rsidRDefault="00B7316B" w:rsidP="00B7316B">
      <w:pPr>
        <w:spacing w:after="0"/>
        <w:rPr>
          <w:rFonts w:ascii="Times New Roman" w:hAnsi="Times New Roman" w:cs="Times New Roman"/>
          <w:sz w:val="24"/>
          <w:szCs w:val="24"/>
        </w:rPr>
      </w:pPr>
      <w:r w:rsidRPr="00BC10CF">
        <w:rPr>
          <w:rFonts w:ascii="Times New Roman" w:hAnsi="Times New Roman" w:cs="Times New Roman"/>
          <w:sz w:val="24"/>
          <w:szCs w:val="24"/>
        </w:rPr>
        <w:t>Dit was goedkoper dan een volledig SBT systeem, omdat het bestaande pompen en leidingen gebruikt.</w:t>
      </w:r>
    </w:p>
    <w:p w:rsidR="00B7316B" w:rsidRPr="00BC10CF" w:rsidRDefault="00B7316B" w:rsidP="00B7316B">
      <w:pPr>
        <w:rPr>
          <w:rFonts w:ascii="Times New Roman" w:hAnsi="Times New Roman" w:cs="Times New Roman"/>
          <w:sz w:val="24"/>
          <w:szCs w:val="24"/>
        </w:rPr>
      </w:pPr>
    </w:p>
    <w:p w:rsidR="00A91729" w:rsidRDefault="00A91729">
      <w:pPr>
        <w:rPr>
          <w:rFonts w:asciiTheme="majorHAnsi" w:eastAsiaTheme="majorEastAsia" w:hAnsiTheme="majorHAnsi" w:cstheme="majorBidi"/>
          <w:b/>
          <w:bCs/>
          <w:color w:val="365F91" w:themeColor="accent1" w:themeShade="BF"/>
          <w:sz w:val="28"/>
          <w:szCs w:val="28"/>
        </w:rPr>
      </w:pPr>
      <w:bookmarkStart w:id="2" w:name="_Toc294117637"/>
      <w:r>
        <w:br w:type="page"/>
      </w:r>
    </w:p>
    <w:p w:rsidR="00B7316B" w:rsidRDefault="00B7316B" w:rsidP="00B524BA">
      <w:pPr>
        <w:pStyle w:val="Kop1"/>
      </w:pPr>
      <w:bookmarkStart w:id="3" w:name="_Toc296360359"/>
      <w:r w:rsidRPr="0081781B">
        <w:lastRenderedPageBreak/>
        <w:t>Beschrijf het doel en de uitvoering van de COW-procedure.</w:t>
      </w:r>
      <w:bookmarkEnd w:id="2"/>
      <w:bookmarkEnd w:id="3"/>
    </w:p>
    <w:p w:rsidR="00B7316B" w:rsidRPr="0081781B" w:rsidRDefault="00B7316B" w:rsidP="00B7316B">
      <w:pPr>
        <w:spacing w:after="0"/>
      </w:pPr>
    </w:p>
    <w:p w:rsidR="009F00BD" w:rsidRDefault="009F00BD" w:rsidP="009F00BD">
      <w:pPr>
        <w:rPr>
          <w:rFonts w:ascii="Times New Roman" w:hAnsi="Times New Roman" w:cs="Times New Roman"/>
          <w:sz w:val="24"/>
          <w:szCs w:val="24"/>
        </w:rPr>
      </w:pPr>
      <w:bookmarkStart w:id="4" w:name="_Toc294117638"/>
      <w:r>
        <w:rPr>
          <w:rFonts w:ascii="Times New Roman" w:hAnsi="Times New Roman" w:cs="Times New Roman"/>
          <w:sz w:val="24"/>
          <w:szCs w:val="24"/>
        </w:rPr>
        <w:t>De wet luid als volg:</w:t>
      </w:r>
    </w:p>
    <w:p w:rsidR="00FB155A" w:rsidRDefault="009F00BD" w:rsidP="00FB155A">
      <w:pPr>
        <w:rPr>
          <w:rFonts w:ascii="Times New Roman" w:hAnsi="Times New Roman" w:cs="Times New Roman"/>
          <w:sz w:val="24"/>
          <w:szCs w:val="24"/>
        </w:rPr>
      </w:pPr>
      <w:r w:rsidRPr="009F00BD">
        <w:rPr>
          <w:rFonts w:ascii="Times New Roman" w:hAnsi="Times New Roman" w:cs="Times New Roman"/>
          <w:sz w:val="24"/>
          <w:szCs w:val="24"/>
        </w:rPr>
        <w:t>Regulering 13 B van bijlage I bij MARPOL 73/78 vereist dat de COW installatie en arrangementen aan boord van een tanker moet voldoen aan de bepalingen van de "Specificaties voor het ontwerp, de werking en controle van ruwe olie Wassen Systems", vastgesteld door de Internationale Maritieme Organisatie (IMO ) in 1978. De COW regime vereist dat voor vertrek op een reis in ballast, na de volledige ontlading van de lading, voldoende tanks mogen ruwe olie gewassen om het ballasten van een ladingtank weg zonder dat te zijn ruwe olie gewassen zijn geweest. Op SBT schepen ongeveer 25 procent van de lading van het ruwe olie vervoerder tanks dienen te worden gewassen, op de voorgeschreven wijze, op elke reis voor slib controle doeleinden, mits er geen tank hoeft te worden van ruwe olie gewassen voor slib controledoeleinden meer dan eens in de vier maanden. Voor tankers met onvoldoende SBT capaciteit, het aantal tanks worden gewassen ruwe olie moet worden verhoogd boven dit minimum niveau om voldoende lading tanks "schoon" genoeg is (zoals gedefinieerd door de regelgeving) te verlenen aan boord van voldoende water ballast te ondernemen om te bereiken de tanker is vereist varen ballast ontwerp voor de reis.</w:t>
      </w:r>
      <w:r w:rsidR="00FB155A" w:rsidRPr="00FB155A">
        <w:rPr>
          <w:rFonts w:ascii="Times New Roman" w:hAnsi="Times New Roman" w:cs="Times New Roman"/>
          <w:sz w:val="24"/>
          <w:szCs w:val="24"/>
        </w:rPr>
        <w:t xml:space="preserve"> </w:t>
      </w:r>
      <w:r w:rsidR="00FB155A" w:rsidRPr="00383E16">
        <w:rPr>
          <w:rFonts w:ascii="Times New Roman" w:hAnsi="Times New Roman" w:cs="Times New Roman"/>
          <w:sz w:val="24"/>
          <w:szCs w:val="24"/>
        </w:rPr>
        <w:t>In aanvulling op de wettelijke controles voor het gebruik van COW, kunnen commerciële of charter party eisen moet de tanker exploitant uit te voeren in meer of mindere mate van COW dan de aangegeven minimum om de lozing van de ruwe olie lading te maximaliseren. Ondanks deze commerciële druk voor de omvang van COW uit te voeren, op geen enkel moment mag een tanker te ondernemen minder dan het minimum niveaus, vermeld in paragraaf 6 van hoofdstuk 1 van de verplichte aan boord van COW Manual.</w:t>
      </w:r>
    </w:p>
    <w:p w:rsidR="007C2D89" w:rsidRDefault="001B1F15">
      <w:pPr>
        <w:rPr>
          <w:rFonts w:ascii="Times New Roman" w:hAnsi="Times New Roman" w:cs="Times New Roman"/>
          <w:sz w:val="24"/>
          <w:szCs w:val="24"/>
        </w:rPr>
      </w:pPr>
      <w:r w:rsidRPr="001B1F15">
        <w:rPr>
          <w:rFonts w:ascii="Times New Roman" w:hAnsi="Times New Roman" w:cs="Times New Roman"/>
          <w:sz w:val="24"/>
          <w:szCs w:val="24"/>
        </w:rPr>
        <w:t>Regelgeving vastgelegd in het Protocol van 1978 tot de in 1973 Marine Pollution Verdrag (MARPOL 73/78) eisen dat de ladingtanks van ruwe olie tankers worden gereinigd met behulp van een zogenaamde ruwe olie wassen (COW).</w:t>
      </w:r>
    </w:p>
    <w:p w:rsidR="00FB155A" w:rsidRDefault="001B1F15">
      <w:pPr>
        <w:rPr>
          <w:rFonts w:ascii="Times New Roman" w:hAnsi="Times New Roman" w:cs="Times New Roman"/>
          <w:sz w:val="24"/>
          <w:szCs w:val="24"/>
        </w:rPr>
      </w:pPr>
      <w:r w:rsidRPr="001B1F15">
        <w:rPr>
          <w:rFonts w:ascii="Times New Roman" w:hAnsi="Times New Roman" w:cs="Times New Roman"/>
          <w:sz w:val="24"/>
          <w:szCs w:val="24"/>
        </w:rPr>
        <w:t xml:space="preserve">Met de koe procedure van de ruwe olie lading zelf wordt gebruikt als reinigingsmiddel. Met behulp van tankreiniging machines </w:t>
      </w:r>
      <w:r>
        <w:rPr>
          <w:rFonts w:ascii="Times New Roman" w:hAnsi="Times New Roman" w:cs="Times New Roman"/>
          <w:sz w:val="24"/>
          <w:szCs w:val="24"/>
        </w:rPr>
        <w:t xml:space="preserve">worden de overgebleven resten </w:t>
      </w:r>
      <w:r w:rsidRPr="001B1F15">
        <w:rPr>
          <w:rFonts w:ascii="Times New Roman" w:hAnsi="Times New Roman" w:cs="Times New Roman"/>
          <w:sz w:val="24"/>
          <w:szCs w:val="24"/>
        </w:rPr>
        <w:t>effectief op</w:t>
      </w:r>
      <w:r>
        <w:rPr>
          <w:rFonts w:ascii="Times New Roman" w:hAnsi="Times New Roman" w:cs="Times New Roman"/>
          <w:sz w:val="24"/>
          <w:szCs w:val="24"/>
        </w:rPr>
        <w:t>ge</w:t>
      </w:r>
      <w:r w:rsidRPr="001B1F15">
        <w:rPr>
          <w:rFonts w:ascii="Times New Roman" w:hAnsi="Times New Roman" w:cs="Times New Roman"/>
          <w:sz w:val="24"/>
          <w:szCs w:val="24"/>
        </w:rPr>
        <w:t>lost en verdunt</w:t>
      </w:r>
      <w:r>
        <w:rPr>
          <w:rFonts w:ascii="Times New Roman" w:hAnsi="Times New Roman" w:cs="Times New Roman"/>
          <w:sz w:val="24"/>
          <w:szCs w:val="24"/>
        </w:rPr>
        <w:t xml:space="preserve">. Daarna kan het </w:t>
      </w:r>
      <w:r w:rsidRPr="001B1F15">
        <w:rPr>
          <w:rFonts w:ascii="Times New Roman" w:hAnsi="Times New Roman" w:cs="Times New Roman"/>
          <w:sz w:val="24"/>
          <w:szCs w:val="24"/>
        </w:rPr>
        <w:t xml:space="preserve">residu </w:t>
      </w:r>
      <w:r w:rsidR="002B7D2E">
        <w:rPr>
          <w:rFonts w:ascii="Times New Roman" w:hAnsi="Times New Roman" w:cs="Times New Roman"/>
          <w:sz w:val="24"/>
          <w:szCs w:val="24"/>
        </w:rPr>
        <w:t>ge</w:t>
      </w:r>
      <w:r w:rsidRPr="001B1F15">
        <w:rPr>
          <w:rFonts w:ascii="Times New Roman" w:hAnsi="Times New Roman" w:cs="Times New Roman"/>
          <w:sz w:val="24"/>
          <w:szCs w:val="24"/>
        </w:rPr>
        <w:t xml:space="preserve">mengt </w:t>
      </w:r>
      <w:r w:rsidR="002B7D2E">
        <w:rPr>
          <w:rFonts w:ascii="Times New Roman" w:hAnsi="Times New Roman" w:cs="Times New Roman"/>
          <w:sz w:val="24"/>
          <w:szCs w:val="24"/>
        </w:rPr>
        <w:t>met water worden en verpomp naar de wal</w:t>
      </w:r>
      <w:r w:rsidRPr="001B1F15">
        <w:rPr>
          <w:rFonts w:ascii="Times New Roman" w:hAnsi="Times New Roman" w:cs="Times New Roman"/>
          <w:sz w:val="24"/>
          <w:szCs w:val="24"/>
        </w:rPr>
        <w:t>.</w:t>
      </w:r>
      <w:r w:rsidR="002B7D2E">
        <w:rPr>
          <w:rFonts w:ascii="Times New Roman" w:hAnsi="Times New Roman" w:cs="Times New Roman"/>
          <w:sz w:val="24"/>
          <w:szCs w:val="24"/>
        </w:rPr>
        <w:t xml:space="preserve"> </w:t>
      </w:r>
      <w:r w:rsidRPr="001B1F15">
        <w:rPr>
          <w:rFonts w:ascii="Times New Roman" w:hAnsi="Times New Roman" w:cs="Times New Roman"/>
          <w:sz w:val="24"/>
          <w:szCs w:val="24"/>
        </w:rPr>
        <w:t>Voorafgaand aan de komst van COW, werden ladingtanks gewassen met zeewater op hun reis in ballast naar de volgende haven van belading.</w:t>
      </w:r>
      <w:r w:rsidR="00A947F3">
        <w:rPr>
          <w:rFonts w:ascii="Times New Roman" w:hAnsi="Times New Roman" w:cs="Times New Roman"/>
          <w:sz w:val="24"/>
          <w:szCs w:val="24"/>
        </w:rPr>
        <w:t xml:space="preserve"> </w:t>
      </w:r>
      <w:r w:rsidRPr="001B1F15">
        <w:rPr>
          <w:rFonts w:ascii="Times New Roman" w:hAnsi="Times New Roman" w:cs="Times New Roman"/>
          <w:sz w:val="24"/>
          <w:szCs w:val="24"/>
        </w:rPr>
        <w:t xml:space="preserve">Het mengsel </w:t>
      </w:r>
      <w:r w:rsidR="00A947F3">
        <w:rPr>
          <w:rFonts w:ascii="Times New Roman" w:hAnsi="Times New Roman" w:cs="Times New Roman"/>
          <w:sz w:val="24"/>
          <w:szCs w:val="24"/>
        </w:rPr>
        <w:t>van olie en reinigingswater die door het ballastsysteem voortvloeide werd bewaard in slop tanks</w:t>
      </w:r>
      <w:r w:rsidR="007C2D89">
        <w:rPr>
          <w:rFonts w:ascii="Times New Roman" w:hAnsi="Times New Roman" w:cs="Times New Roman"/>
          <w:sz w:val="24"/>
          <w:szCs w:val="24"/>
        </w:rPr>
        <w:t>. Het water-olie mengsel van de slop tanks werd in de oceanen geloosd wat erg schadelijk voor het milieu is.</w:t>
      </w:r>
      <w:r w:rsidRPr="001B1F15">
        <w:rPr>
          <w:rFonts w:ascii="Times New Roman" w:hAnsi="Times New Roman" w:cs="Times New Roman"/>
          <w:sz w:val="24"/>
          <w:szCs w:val="24"/>
        </w:rPr>
        <w:t xml:space="preserve"> Echter, het gebruik van ruwe olie naar de tanks COW betekent dat het oplosmiddel actie van de ruwe olie het proces veel milieuvriendelijker</w:t>
      </w:r>
      <w:r w:rsidR="00463A7A">
        <w:rPr>
          <w:rFonts w:ascii="Times New Roman" w:hAnsi="Times New Roman" w:cs="Times New Roman"/>
          <w:sz w:val="24"/>
          <w:szCs w:val="24"/>
        </w:rPr>
        <w:t xml:space="preserve"> is</w:t>
      </w:r>
      <w:r w:rsidRPr="001B1F15">
        <w:rPr>
          <w:rFonts w:ascii="Times New Roman" w:hAnsi="Times New Roman" w:cs="Times New Roman"/>
          <w:sz w:val="24"/>
          <w:szCs w:val="24"/>
        </w:rPr>
        <w:t xml:space="preserve"> d</w:t>
      </w:r>
      <w:r w:rsidR="00463A7A">
        <w:rPr>
          <w:rFonts w:ascii="Times New Roman" w:hAnsi="Times New Roman" w:cs="Times New Roman"/>
          <w:sz w:val="24"/>
          <w:szCs w:val="24"/>
        </w:rPr>
        <w:t>an wanneer water wordt gebruikt</w:t>
      </w:r>
      <w:r w:rsidRPr="001B1F15">
        <w:rPr>
          <w:rFonts w:ascii="Times New Roman" w:hAnsi="Times New Roman" w:cs="Times New Roman"/>
          <w:sz w:val="24"/>
          <w:szCs w:val="24"/>
        </w:rPr>
        <w:t>.</w:t>
      </w:r>
      <w:r w:rsidR="0028415C">
        <w:rPr>
          <w:rFonts w:ascii="Times New Roman" w:hAnsi="Times New Roman" w:cs="Times New Roman"/>
          <w:sz w:val="24"/>
          <w:szCs w:val="24"/>
        </w:rPr>
        <w:t xml:space="preserve"> Bovendien, de kou procedure verminderd het volume van de ladingresten in de tanks waardoor de risico van operationele gevaren vermindert wordt</w:t>
      </w:r>
      <w:r w:rsidR="00B57390">
        <w:rPr>
          <w:rFonts w:ascii="Times New Roman" w:hAnsi="Times New Roman" w:cs="Times New Roman"/>
          <w:sz w:val="24"/>
          <w:szCs w:val="24"/>
        </w:rPr>
        <w:t>. De tankers die na 1990 gebouwd werden moest</w:t>
      </w:r>
      <w:r w:rsidR="009F00BD">
        <w:rPr>
          <w:rFonts w:ascii="Times New Roman" w:hAnsi="Times New Roman" w:cs="Times New Roman"/>
          <w:sz w:val="24"/>
          <w:szCs w:val="24"/>
        </w:rPr>
        <w:t xml:space="preserve">en over een </w:t>
      </w:r>
      <w:r w:rsidR="00B57390">
        <w:rPr>
          <w:rFonts w:ascii="Times New Roman" w:hAnsi="Times New Roman" w:cs="Times New Roman"/>
          <w:sz w:val="24"/>
          <w:szCs w:val="24"/>
        </w:rPr>
        <w:t xml:space="preserve">gescheiden ballasttanks systeem beschikken. Bij deze systeem </w:t>
      </w:r>
      <w:r w:rsidR="009F00BD">
        <w:rPr>
          <w:rFonts w:ascii="Times New Roman" w:hAnsi="Times New Roman" w:cs="Times New Roman"/>
          <w:sz w:val="24"/>
          <w:szCs w:val="24"/>
        </w:rPr>
        <w:t>kwam</w:t>
      </w:r>
      <w:r w:rsidR="00B57390">
        <w:rPr>
          <w:rFonts w:ascii="Times New Roman" w:hAnsi="Times New Roman" w:cs="Times New Roman"/>
          <w:sz w:val="24"/>
          <w:szCs w:val="24"/>
        </w:rPr>
        <w:t xml:space="preserve"> de zeewater nauwelijks in con</w:t>
      </w:r>
      <w:r w:rsidR="009F00BD">
        <w:rPr>
          <w:rFonts w:ascii="Times New Roman" w:hAnsi="Times New Roman" w:cs="Times New Roman"/>
          <w:sz w:val="24"/>
          <w:szCs w:val="24"/>
        </w:rPr>
        <w:t>tact met het reiniging procedure. Maar in 1990 werd een nieuwe eis uitgebracht die dubbele wand het verplicht stelde voor de nieuwe ruwe olie tankers. Door de dubbele wand is het koe procedure efficiënt verbeterd, omdat er m</w:t>
      </w:r>
      <w:r w:rsidR="009F00BD" w:rsidRPr="00B57390">
        <w:rPr>
          <w:rFonts w:ascii="Times New Roman" w:hAnsi="Times New Roman" w:cs="Times New Roman"/>
          <w:sz w:val="24"/>
          <w:szCs w:val="24"/>
        </w:rPr>
        <w:t xml:space="preserve">eer van de structurele steun leden zijn geplaatst buiten de ladingtank </w:t>
      </w:r>
      <w:r w:rsidR="009F00BD">
        <w:rPr>
          <w:rFonts w:ascii="Times New Roman" w:hAnsi="Times New Roman" w:cs="Times New Roman"/>
          <w:sz w:val="24"/>
          <w:szCs w:val="24"/>
        </w:rPr>
        <w:t>waardoor het koe procedure 35 % effectiever was.</w:t>
      </w:r>
      <w:r w:rsidR="00B85752">
        <w:rPr>
          <w:rFonts w:ascii="Times New Roman" w:hAnsi="Times New Roman" w:cs="Times New Roman"/>
          <w:sz w:val="24"/>
          <w:szCs w:val="24"/>
        </w:rPr>
        <w:t xml:space="preserve"> </w:t>
      </w:r>
    </w:p>
    <w:p w:rsidR="00B7316B" w:rsidRPr="0081781B" w:rsidRDefault="00FB155A" w:rsidP="00FB155A">
      <w:pPr>
        <w:pStyle w:val="Kop1"/>
      </w:pPr>
      <w:bookmarkStart w:id="5" w:name="_Toc296360360"/>
      <w:r>
        <w:lastRenderedPageBreak/>
        <w:t>D</w:t>
      </w:r>
      <w:r w:rsidR="00B7316B" w:rsidRPr="0081781B">
        <w:t>e uitvoering van de tankwasprocedure op basis van MARPOL A1.</w:t>
      </w:r>
      <w:bookmarkEnd w:id="4"/>
      <w:bookmarkEnd w:id="5"/>
    </w:p>
    <w:p w:rsidR="00B7316B" w:rsidRPr="00C25185" w:rsidRDefault="00B7316B" w:rsidP="00B7316B">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C25185">
        <w:rPr>
          <w:rFonts w:ascii="Times New Roman" w:eastAsia="Times New Roman" w:hAnsi="Times New Roman" w:cs="Times New Roman"/>
          <w:color w:val="000000"/>
          <w:sz w:val="24"/>
          <w:szCs w:val="24"/>
          <w:lang w:eastAsia="nl-NL"/>
        </w:rPr>
        <w:t>Het verdrag van 1973 handhaafde de olie lozen criteria, vastgelegd in 1969 de wijzigingen van het Verdrag van 1954 door verontreiniging door olie, zonder ingrijpende veranderingen, namelijk dat de operationele lozingen van olie uit tankers zijn alleen toegestaan wanneer aan alle van de volgende voorwaarden wordt voldaan:</w:t>
      </w:r>
    </w:p>
    <w:tbl>
      <w:tblPr>
        <w:tblW w:w="4900" w:type="pct"/>
        <w:tblCellSpacing w:w="15" w:type="dxa"/>
        <w:tblCellMar>
          <w:top w:w="15" w:type="dxa"/>
          <w:left w:w="15" w:type="dxa"/>
          <w:bottom w:w="15" w:type="dxa"/>
          <w:right w:w="15" w:type="dxa"/>
        </w:tblCellMar>
        <w:tblLook w:val="04A0"/>
      </w:tblPr>
      <w:tblGrid>
        <w:gridCol w:w="222"/>
        <w:gridCol w:w="207"/>
        <w:gridCol w:w="8550"/>
      </w:tblGrid>
      <w:tr w:rsidR="00B7316B" w:rsidRPr="00C25185" w:rsidTr="002611E3">
        <w:trPr>
          <w:tblCellSpacing w:w="15" w:type="dxa"/>
        </w:trPr>
        <w:tc>
          <w:tcPr>
            <w:tcW w:w="100" w:type="pct"/>
            <w:vAlign w:val="center"/>
            <w:hideMark/>
          </w:tcPr>
          <w:p w:rsidR="00B7316B" w:rsidRPr="00C25185" w:rsidRDefault="00B7316B" w:rsidP="002611E3">
            <w:pPr>
              <w:spacing w:after="0" w:line="240" w:lineRule="auto"/>
              <w:rPr>
                <w:rFonts w:ascii="Times New Roman" w:eastAsia="Times New Roman" w:hAnsi="Times New Roman" w:cs="Times New Roman"/>
                <w:color w:val="000000"/>
                <w:sz w:val="24"/>
                <w:szCs w:val="24"/>
                <w:lang w:eastAsia="nl-NL"/>
              </w:rPr>
            </w:pPr>
            <w:r w:rsidRPr="00C25185">
              <w:rPr>
                <w:rFonts w:ascii="Times New Roman" w:eastAsia="Times New Roman" w:hAnsi="Times New Roman" w:cs="Times New Roman"/>
                <w:color w:val="000000"/>
                <w:sz w:val="24"/>
                <w:szCs w:val="24"/>
                <w:lang w:eastAsia="nl-NL"/>
              </w:rPr>
              <w:t> </w:t>
            </w:r>
          </w:p>
        </w:tc>
        <w:tc>
          <w:tcPr>
            <w:tcW w:w="100" w:type="pct"/>
            <w:hideMark/>
          </w:tcPr>
          <w:p w:rsidR="00B7316B" w:rsidRPr="00C25185" w:rsidRDefault="00B7316B" w:rsidP="002611E3">
            <w:pPr>
              <w:spacing w:after="0" w:line="240" w:lineRule="auto"/>
              <w:jc w:val="center"/>
              <w:rPr>
                <w:rFonts w:ascii="Times New Roman" w:eastAsia="Times New Roman" w:hAnsi="Times New Roman" w:cs="Times New Roman"/>
                <w:color w:val="000000"/>
                <w:sz w:val="24"/>
                <w:szCs w:val="24"/>
                <w:lang w:eastAsia="nl-NL"/>
              </w:rPr>
            </w:pPr>
          </w:p>
        </w:tc>
        <w:tc>
          <w:tcPr>
            <w:tcW w:w="4800" w:type="pct"/>
            <w:vAlign w:val="center"/>
            <w:hideMark/>
          </w:tcPr>
          <w:p w:rsidR="00B7316B" w:rsidRPr="00C25185" w:rsidRDefault="00B7316B" w:rsidP="002611E3">
            <w:pPr>
              <w:pStyle w:val="Lijstalinea"/>
              <w:numPr>
                <w:ilvl w:val="0"/>
                <w:numId w:val="1"/>
              </w:numPr>
              <w:spacing w:after="0" w:line="240" w:lineRule="auto"/>
              <w:rPr>
                <w:rFonts w:ascii="Times New Roman" w:eastAsia="Times New Roman" w:hAnsi="Times New Roman" w:cs="Times New Roman"/>
                <w:color w:val="000000"/>
                <w:sz w:val="24"/>
                <w:szCs w:val="24"/>
                <w:lang w:eastAsia="nl-NL"/>
              </w:rPr>
            </w:pPr>
            <w:r w:rsidRPr="00C25185">
              <w:rPr>
                <w:rFonts w:ascii="Times New Roman" w:eastAsia="Times New Roman" w:hAnsi="Times New Roman" w:cs="Times New Roman"/>
                <w:color w:val="000000"/>
                <w:sz w:val="24"/>
                <w:szCs w:val="24"/>
                <w:lang w:eastAsia="nl-NL"/>
              </w:rPr>
              <w:t>de totale hoeveelheid olie die een tanker kan lozen in een reis in ballast, terwijl de gang mag niet groter zijn dan 1 / 15, 000 van de totale vervoerscapaciteit van het schip;</w:t>
            </w:r>
          </w:p>
        </w:tc>
      </w:tr>
      <w:tr w:rsidR="00B7316B" w:rsidRPr="00C25185" w:rsidTr="002611E3">
        <w:trPr>
          <w:tblCellSpacing w:w="15" w:type="dxa"/>
        </w:trPr>
        <w:tc>
          <w:tcPr>
            <w:tcW w:w="100" w:type="pct"/>
            <w:vAlign w:val="center"/>
            <w:hideMark/>
          </w:tcPr>
          <w:p w:rsidR="00B7316B" w:rsidRPr="00C25185" w:rsidRDefault="00B7316B" w:rsidP="002611E3">
            <w:pPr>
              <w:spacing w:after="0" w:line="240" w:lineRule="auto"/>
              <w:rPr>
                <w:rFonts w:ascii="Times New Roman" w:eastAsia="Times New Roman" w:hAnsi="Times New Roman" w:cs="Times New Roman"/>
                <w:color w:val="000000"/>
                <w:sz w:val="24"/>
                <w:szCs w:val="24"/>
                <w:lang w:eastAsia="nl-NL"/>
              </w:rPr>
            </w:pPr>
            <w:r w:rsidRPr="00C25185">
              <w:rPr>
                <w:rFonts w:ascii="Times New Roman" w:eastAsia="Times New Roman" w:hAnsi="Times New Roman" w:cs="Times New Roman"/>
                <w:color w:val="000000"/>
                <w:sz w:val="24"/>
                <w:szCs w:val="24"/>
                <w:lang w:eastAsia="nl-NL"/>
              </w:rPr>
              <w:t> </w:t>
            </w:r>
          </w:p>
        </w:tc>
        <w:tc>
          <w:tcPr>
            <w:tcW w:w="100" w:type="pct"/>
            <w:hideMark/>
          </w:tcPr>
          <w:p w:rsidR="00B7316B" w:rsidRPr="00C25185" w:rsidRDefault="00B7316B" w:rsidP="002611E3">
            <w:pPr>
              <w:spacing w:after="0" w:line="240" w:lineRule="auto"/>
              <w:jc w:val="center"/>
              <w:rPr>
                <w:rFonts w:ascii="Times New Roman" w:eastAsia="Times New Roman" w:hAnsi="Times New Roman" w:cs="Times New Roman"/>
                <w:color w:val="000000"/>
                <w:sz w:val="24"/>
                <w:szCs w:val="24"/>
                <w:lang w:eastAsia="nl-NL"/>
              </w:rPr>
            </w:pPr>
          </w:p>
        </w:tc>
        <w:tc>
          <w:tcPr>
            <w:tcW w:w="4800" w:type="pct"/>
            <w:vAlign w:val="center"/>
            <w:hideMark/>
          </w:tcPr>
          <w:p w:rsidR="00B7316B" w:rsidRPr="00C25185" w:rsidRDefault="00B7316B" w:rsidP="002611E3">
            <w:pPr>
              <w:pStyle w:val="Lijstalinea"/>
              <w:numPr>
                <w:ilvl w:val="0"/>
                <w:numId w:val="1"/>
              </w:numPr>
              <w:spacing w:after="0" w:line="240" w:lineRule="auto"/>
              <w:rPr>
                <w:rFonts w:ascii="Times New Roman" w:eastAsia="Times New Roman" w:hAnsi="Times New Roman" w:cs="Times New Roman"/>
                <w:color w:val="000000"/>
                <w:sz w:val="24"/>
                <w:szCs w:val="24"/>
                <w:lang w:eastAsia="nl-NL"/>
              </w:rPr>
            </w:pPr>
            <w:r w:rsidRPr="00C25185">
              <w:rPr>
                <w:rFonts w:ascii="Times New Roman" w:eastAsia="Times New Roman" w:hAnsi="Times New Roman" w:cs="Times New Roman"/>
                <w:color w:val="000000"/>
                <w:sz w:val="24"/>
                <w:szCs w:val="24"/>
                <w:lang w:eastAsia="nl-NL"/>
              </w:rPr>
              <w:t>het tempo waarin de olie kan worden geloosd, mag niet meer dan 60 liter per mijl afgelegd door het schip, en</w:t>
            </w:r>
          </w:p>
        </w:tc>
      </w:tr>
      <w:tr w:rsidR="00B7316B" w:rsidRPr="00C25185" w:rsidTr="002611E3">
        <w:trPr>
          <w:tblCellSpacing w:w="15" w:type="dxa"/>
        </w:trPr>
        <w:tc>
          <w:tcPr>
            <w:tcW w:w="100" w:type="pct"/>
            <w:vAlign w:val="center"/>
            <w:hideMark/>
          </w:tcPr>
          <w:p w:rsidR="00B7316B" w:rsidRPr="00C25185" w:rsidRDefault="00B7316B" w:rsidP="002611E3">
            <w:pPr>
              <w:spacing w:after="0" w:line="240" w:lineRule="auto"/>
              <w:rPr>
                <w:rFonts w:ascii="Times New Roman" w:eastAsia="Times New Roman" w:hAnsi="Times New Roman" w:cs="Times New Roman"/>
                <w:color w:val="000000"/>
                <w:sz w:val="24"/>
                <w:szCs w:val="24"/>
                <w:lang w:eastAsia="nl-NL"/>
              </w:rPr>
            </w:pPr>
            <w:r w:rsidRPr="00C25185">
              <w:rPr>
                <w:rFonts w:ascii="Times New Roman" w:eastAsia="Times New Roman" w:hAnsi="Times New Roman" w:cs="Times New Roman"/>
                <w:color w:val="000000"/>
                <w:sz w:val="24"/>
                <w:szCs w:val="24"/>
                <w:lang w:eastAsia="nl-NL"/>
              </w:rPr>
              <w:t> </w:t>
            </w:r>
          </w:p>
        </w:tc>
        <w:tc>
          <w:tcPr>
            <w:tcW w:w="100" w:type="pct"/>
            <w:hideMark/>
          </w:tcPr>
          <w:p w:rsidR="00B7316B" w:rsidRPr="00C25185" w:rsidRDefault="00B7316B" w:rsidP="002611E3">
            <w:pPr>
              <w:spacing w:after="0" w:line="240" w:lineRule="auto"/>
              <w:jc w:val="center"/>
              <w:rPr>
                <w:rFonts w:ascii="Times New Roman" w:eastAsia="Times New Roman" w:hAnsi="Times New Roman" w:cs="Times New Roman"/>
                <w:color w:val="000000"/>
                <w:sz w:val="24"/>
                <w:szCs w:val="24"/>
                <w:lang w:eastAsia="nl-NL"/>
              </w:rPr>
            </w:pPr>
          </w:p>
        </w:tc>
        <w:tc>
          <w:tcPr>
            <w:tcW w:w="4800" w:type="pct"/>
            <w:vAlign w:val="center"/>
            <w:hideMark/>
          </w:tcPr>
          <w:p w:rsidR="00B7316B" w:rsidRPr="00C25185" w:rsidRDefault="00B7316B" w:rsidP="002611E3">
            <w:pPr>
              <w:pStyle w:val="Lijstalinea"/>
              <w:numPr>
                <w:ilvl w:val="0"/>
                <w:numId w:val="1"/>
              </w:numPr>
              <w:spacing w:after="0" w:line="240" w:lineRule="auto"/>
              <w:rPr>
                <w:rFonts w:ascii="Times New Roman" w:eastAsia="Times New Roman" w:hAnsi="Times New Roman" w:cs="Times New Roman"/>
                <w:color w:val="000000"/>
                <w:sz w:val="24"/>
                <w:szCs w:val="24"/>
                <w:lang w:eastAsia="nl-NL"/>
              </w:rPr>
            </w:pPr>
            <w:r w:rsidRPr="00C25185">
              <w:rPr>
                <w:rFonts w:ascii="Times New Roman" w:eastAsia="Times New Roman" w:hAnsi="Times New Roman" w:cs="Times New Roman"/>
                <w:color w:val="000000"/>
                <w:sz w:val="24"/>
                <w:szCs w:val="24"/>
                <w:lang w:eastAsia="nl-NL"/>
              </w:rPr>
              <w:t>geen lozing van olie dan ook moet worden gemaakt van de laadruimten van een tanker binnen 50 mijl van het dichtstbijzijnde land.</w:t>
            </w:r>
          </w:p>
          <w:p w:rsidR="00B7316B" w:rsidRPr="00C25185" w:rsidRDefault="00B7316B" w:rsidP="002611E3">
            <w:pPr>
              <w:pStyle w:val="Lijstalinea"/>
              <w:spacing w:after="0" w:line="240" w:lineRule="auto"/>
              <w:rPr>
                <w:rFonts w:ascii="Times New Roman" w:eastAsia="Times New Roman" w:hAnsi="Times New Roman" w:cs="Times New Roman"/>
                <w:color w:val="000000"/>
                <w:sz w:val="24"/>
                <w:szCs w:val="24"/>
                <w:lang w:eastAsia="nl-NL"/>
              </w:rPr>
            </w:pPr>
          </w:p>
        </w:tc>
      </w:tr>
    </w:tbl>
    <w:p w:rsidR="00B7316B" w:rsidRPr="00C25185" w:rsidRDefault="00B7316B" w:rsidP="00B7316B">
      <w:pPr>
        <w:spacing w:after="0" w:line="240" w:lineRule="auto"/>
        <w:rPr>
          <w:rFonts w:ascii="Times New Roman" w:eastAsia="Times New Roman" w:hAnsi="Times New Roman" w:cs="Times New Roman"/>
          <w:color w:val="000000"/>
          <w:sz w:val="24"/>
          <w:szCs w:val="24"/>
          <w:lang w:eastAsia="nl-NL"/>
        </w:rPr>
      </w:pPr>
      <w:r w:rsidRPr="00C25185">
        <w:rPr>
          <w:rFonts w:ascii="Times New Roman" w:eastAsia="Times New Roman" w:hAnsi="Times New Roman" w:cs="Times New Roman"/>
          <w:color w:val="000000"/>
          <w:sz w:val="24"/>
          <w:szCs w:val="24"/>
          <w:lang w:eastAsia="nl-NL"/>
        </w:rPr>
        <w:t>Een olie boekje is vereist, waarin is opgenomen de verplaatsing van de lading olie en de residuen van de lading tot lozen op een tank tot tank basis.</w:t>
      </w:r>
      <w:r w:rsidRPr="00C25185">
        <w:rPr>
          <w:rFonts w:ascii="Times New Roman" w:eastAsia="Times New Roman" w:hAnsi="Times New Roman" w:cs="Times New Roman"/>
          <w:color w:val="000000"/>
          <w:sz w:val="24"/>
          <w:szCs w:val="24"/>
          <w:lang w:eastAsia="nl-NL"/>
        </w:rPr>
        <w:br/>
      </w:r>
      <w:r w:rsidRPr="00C25185">
        <w:rPr>
          <w:rFonts w:ascii="Times New Roman" w:eastAsia="Times New Roman" w:hAnsi="Times New Roman" w:cs="Times New Roman"/>
          <w:color w:val="000000"/>
          <w:sz w:val="24"/>
          <w:szCs w:val="24"/>
          <w:lang w:eastAsia="nl-NL"/>
        </w:rPr>
        <w:br/>
        <w:t xml:space="preserve">Bovendien, in het verdrag van 1973, de maximale hoeveelheid olie mag worden geloosd op een reis in ballast van nieuwe olie - tankers was verlaagd van 1 / 15, 000 van de lading vermogen tot 1 / 30, 000 van de hoeveelheid vervoerde vracht. </w:t>
      </w:r>
      <w:r w:rsidRPr="00C25185">
        <w:rPr>
          <w:rFonts w:ascii="Times New Roman" w:eastAsia="Times New Roman" w:hAnsi="Times New Roman" w:cs="Times New Roman"/>
          <w:color w:val="000000"/>
          <w:sz w:val="24"/>
          <w:szCs w:val="24"/>
          <w:lang w:eastAsia="nl-NL"/>
        </w:rPr>
        <w:br/>
      </w:r>
      <w:r w:rsidRPr="00C25185">
        <w:rPr>
          <w:rFonts w:ascii="Times New Roman" w:eastAsia="Times New Roman" w:hAnsi="Times New Roman" w:cs="Times New Roman"/>
          <w:color w:val="000000"/>
          <w:sz w:val="24"/>
          <w:szCs w:val="24"/>
          <w:lang w:eastAsia="nl-NL"/>
        </w:rPr>
        <w:br/>
        <w:t xml:space="preserve">De tank washings worden gepompt in een speciale Slop tank. </w:t>
      </w:r>
    </w:p>
    <w:p w:rsidR="00B7316B" w:rsidRPr="00C25185" w:rsidRDefault="00B7316B" w:rsidP="00B7316B">
      <w:pPr>
        <w:spacing w:after="0" w:line="240" w:lineRule="auto"/>
        <w:rPr>
          <w:rFonts w:ascii="Times New Roman" w:eastAsia="Times New Roman" w:hAnsi="Times New Roman" w:cs="Times New Roman"/>
          <w:color w:val="000000"/>
          <w:sz w:val="24"/>
          <w:szCs w:val="24"/>
          <w:lang w:eastAsia="nl-NL"/>
        </w:rPr>
      </w:pPr>
      <w:r w:rsidRPr="00C25185">
        <w:rPr>
          <w:rFonts w:ascii="Times New Roman" w:eastAsia="Times New Roman" w:hAnsi="Times New Roman" w:cs="Times New Roman"/>
          <w:color w:val="000000"/>
          <w:sz w:val="24"/>
          <w:szCs w:val="24"/>
          <w:lang w:eastAsia="nl-NL"/>
        </w:rPr>
        <w:t>Na een paar dagen, het vertrek ballast afwikkelt en olie stromen naar de top. Schoon water wordt vervolgens onder gedecanteerd terwijl nieuwe aankomst ballastwater wordt over genomen. De bovenste laag van het vertrek ballast wordt overgedragen aan de Slop tanks. Na verdere afwikkeling en decanteren, is de volgende lading geladen op de top van de resterende olie in de Slop tank, hier komt ook  de term belasting bovenop vandaan.</w:t>
      </w:r>
      <w:r w:rsidRPr="00C25185">
        <w:rPr>
          <w:rFonts w:ascii="Times New Roman" w:eastAsia="Times New Roman" w:hAnsi="Times New Roman" w:cs="Times New Roman"/>
          <w:color w:val="000000"/>
          <w:sz w:val="24"/>
          <w:szCs w:val="24"/>
          <w:lang w:eastAsia="nl-NL"/>
        </w:rPr>
        <w:br/>
      </w:r>
      <w:r w:rsidRPr="00C25185">
        <w:rPr>
          <w:rFonts w:ascii="Times New Roman" w:eastAsia="Times New Roman" w:hAnsi="Times New Roman" w:cs="Times New Roman"/>
          <w:color w:val="000000"/>
          <w:sz w:val="24"/>
          <w:szCs w:val="24"/>
          <w:lang w:eastAsia="nl-NL"/>
        </w:rPr>
        <w:br/>
        <w:t>Een nieuwe en belangrijk kenmerk van het verdrag van 1973 was het concept van "</w:t>
      </w:r>
      <w:r w:rsidRPr="00C25185">
        <w:rPr>
          <w:rFonts w:ascii="Times New Roman" w:eastAsia="Times New Roman" w:hAnsi="Times New Roman" w:cs="Times New Roman"/>
          <w:bCs/>
          <w:color w:val="000000"/>
          <w:sz w:val="24"/>
          <w:szCs w:val="24"/>
          <w:lang w:eastAsia="nl-NL"/>
        </w:rPr>
        <w:t>speciale</w:t>
      </w:r>
      <w:r w:rsidRPr="00C25185">
        <w:rPr>
          <w:rFonts w:ascii="Times New Roman" w:eastAsia="Times New Roman" w:hAnsi="Times New Roman" w:cs="Times New Roman"/>
          <w:color w:val="000000"/>
          <w:sz w:val="24"/>
          <w:szCs w:val="24"/>
          <w:lang w:eastAsia="nl-NL"/>
        </w:rPr>
        <w:t xml:space="preserve">" die worden beschouwd als zo kwetsbaar zijn voor verontreiniging door olie die olielozingen in hen volledig zijn verboden, met kleine en goed omschreven uitzonderingen. </w:t>
      </w:r>
    </w:p>
    <w:p w:rsidR="00B7316B" w:rsidRPr="00C25185" w:rsidRDefault="00B7316B" w:rsidP="00B7316B">
      <w:pPr>
        <w:spacing w:after="0" w:line="240" w:lineRule="auto"/>
        <w:rPr>
          <w:rFonts w:ascii="Times New Roman" w:eastAsia="Times New Roman" w:hAnsi="Times New Roman" w:cs="Times New Roman"/>
          <w:color w:val="000000"/>
          <w:sz w:val="24"/>
          <w:szCs w:val="24"/>
          <w:lang w:eastAsia="nl-NL"/>
        </w:rPr>
      </w:pPr>
      <w:r w:rsidRPr="00C25185">
        <w:rPr>
          <w:rFonts w:ascii="Times New Roman" w:eastAsia="Times New Roman" w:hAnsi="Times New Roman" w:cs="Times New Roman"/>
          <w:color w:val="000000"/>
          <w:sz w:val="24"/>
          <w:szCs w:val="24"/>
          <w:lang w:eastAsia="nl-NL"/>
        </w:rPr>
        <w:t xml:space="preserve">Het verdrag van 1973 gewezen op de Middellandse Zee, de Zwarte Zee en de Oostzee, de Rode Zee Golven en het gebied als speciale gebieden. </w:t>
      </w:r>
    </w:p>
    <w:p w:rsidR="00B7316B" w:rsidRPr="00C25185" w:rsidRDefault="00B7316B" w:rsidP="00B7316B">
      <w:pPr>
        <w:spacing w:after="0" w:line="240" w:lineRule="auto"/>
        <w:rPr>
          <w:rFonts w:ascii="Times New Roman" w:hAnsi="Times New Roman" w:cs="Times New Roman"/>
          <w:sz w:val="15"/>
          <w:szCs w:val="15"/>
        </w:rPr>
      </w:pPr>
      <w:r w:rsidRPr="00C25185">
        <w:rPr>
          <w:rFonts w:ascii="Times New Roman" w:eastAsia="Times New Roman" w:hAnsi="Times New Roman" w:cs="Times New Roman"/>
          <w:color w:val="000000"/>
          <w:sz w:val="24"/>
          <w:szCs w:val="24"/>
          <w:lang w:eastAsia="nl-NL"/>
        </w:rPr>
        <w:t>Alle olie-schepen die verplicht zijn in staat de exploitatie van de methode van het behoud van olie wastes aan boord via de "belasting op top"-systeem of voor het verlenen van kwijting aan wal opvang.</w:t>
      </w:r>
      <w:r w:rsidRPr="00C25185">
        <w:rPr>
          <w:rFonts w:ascii="Times New Roman" w:eastAsia="Times New Roman" w:hAnsi="Times New Roman" w:cs="Times New Roman"/>
          <w:color w:val="000000"/>
          <w:sz w:val="24"/>
          <w:szCs w:val="24"/>
          <w:lang w:eastAsia="nl-NL"/>
        </w:rPr>
        <w:br/>
      </w:r>
      <w:r w:rsidRPr="00C25185">
        <w:rPr>
          <w:rFonts w:ascii="Times New Roman" w:eastAsia="Times New Roman" w:hAnsi="Times New Roman" w:cs="Times New Roman"/>
          <w:color w:val="000000"/>
          <w:sz w:val="24"/>
          <w:szCs w:val="24"/>
          <w:lang w:eastAsia="nl-NL"/>
        </w:rPr>
        <w:br/>
        <w:t>Dit omvat het aanbrengen van passende uitrusting, met inbegrip van een olie-zuivering toezicht en controle systeem, het scheiden van olie-water-apparatuur en een filtersysteem, Slop tanks, slib tanks, leidingen en pompen regelingen.</w:t>
      </w:r>
      <w:r w:rsidRPr="00C25185">
        <w:rPr>
          <w:rFonts w:ascii="Times New Roman" w:eastAsia="Times New Roman" w:hAnsi="Times New Roman" w:cs="Times New Roman"/>
          <w:color w:val="000000"/>
          <w:sz w:val="24"/>
          <w:szCs w:val="24"/>
          <w:lang w:eastAsia="nl-NL"/>
        </w:rPr>
        <w:br/>
      </w:r>
      <w:r w:rsidRPr="00C25185">
        <w:rPr>
          <w:rFonts w:ascii="Times New Roman" w:eastAsia="Times New Roman" w:hAnsi="Times New Roman" w:cs="Times New Roman"/>
          <w:color w:val="000000"/>
          <w:sz w:val="24"/>
          <w:szCs w:val="24"/>
          <w:lang w:eastAsia="nl-NL"/>
        </w:rPr>
        <w:br/>
      </w:r>
    </w:p>
    <w:p w:rsidR="00B7316B" w:rsidRPr="00C25185" w:rsidRDefault="00B7316B" w:rsidP="00B7316B">
      <w:pPr>
        <w:spacing w:after="0" w:line="240" w:lineRule="auto"/>
        <w:rPr>
          <w:rFonts w:ascii="Times New Roman" w:hAnsi="Times New Roman" w:cs="Times New Roman"/>
          <w:sz w:val="15"/>
          <w:szCs w:val="15"/>
        </w:rPr>
      </w:pPr>
    </w:p>
    <w:p w:rsidR="00B7316B" w:rsidRPr="00C25185" w:rsidRDefault="00B7316B" w:rsidP="00B7316B">
      <w:pPr>
        <w:spacing w:after="0" w:line="240" w:lineRule="auto"/>
        <w:rPr>
          <w:rFonts w:ascii="Times New Roman" w:hAnsi="Times New Roman" w:cs="Times New Roman"/>
          <w:sz w:val="15"/>
          <w:szCs w:val="15"/>
        </w:rPr>
      </w:pPr>
    </w:p>
    <w:p w:rsidR="00C25185" w:rsidRDefault="00C25185">
      <w:pPr>
        <w:rPr>
          <w:rFonts w:asciiTheme="majorHAnsi" w:eastAsiaTheme="majorEastAsia" w:hAnsiTheme="majorHAnsi" w:cstheme="majorBidi"/>
          <w:b/>
          <w:bCs/>
          <w:color w:val="365F91" w:themeColor="accent1" w:themeShade="BF"/>
          <w:sz w:val="28"/>
          <w:szCs w:val="28"/>
        </w:rPr>
      </w:pPr>
      <w:bookmarkStart w:id="6" w:name="_Toc294117639"/>
      <w:r>
        <w:br w:type="page"/>
      </w:r>
    </w:p>
    <w:p w:rsidR="00B7316B" w:rsidRPr="00726922" w:rsidRDefault="00B7316B" w:rsidP="00C25185">
      <w:pPr>
        <w:pStyle w:val="Kop1"/>
      </w:pPr>
      <w:bookmarkStart w:id="7" w:name="_Toc296360361"/>
      <w:r w:rsidRPr="00726922">
        <w:lastRenderedPageBreak/>
        <w:t>Bronnen.</w:t>
      </w:r>
      <w:bookmarkEnd w:id="6"/>
      <w:bookmarkEnd w:id="7"/>
    </w:p>
    <w:p w:rsidR="00B7316B" w:rsidRPr="00C25185" w:rsidRDefault="00B7316B" w:rsidP="00B7316B">
      <w:pPr>
        <w:spacing w:after="0" w:line="240" w:lineRule="auto"/>
        <w:rPr>
          <w:rFonts w:ascii="Times New Roman" w:hAnsi="Times New Roman" w:cs="Times New Roman"/>
          <w:sz w:val="24"/>
          <w:szCs w:val="15"/>
        </w:rPr>
      </w:pPr>
    </w:p>
    <w:p w:rsidR="00B7316B" w:rsidRPr="00C25185" w:rsidRDefault="00B7316B" w:rsidP="00C25185">
      <w:pPr>
        <w:pStyle w:val="Geenafstand"/>
        <w:rPr>
          <w:rFonts w:ascii="Times New Roman" w:hAnsi="Times New Roman" w:cs="Times New Roman"/>
          <w:sz w:val="24"/>
          <w:szCs w:val="24"/>
        </w:rPr>
      </w:pPr>
      <w:r w:rsidRPr="00C25185">
        <w:rPr>
          <w:rFonts w:ascii="Times New Roman" w:hAnsi="Times New Roman" w:cs="Times New Roman"/>
          <w:sz w:val="24"/>
          <w:szCs w:val="24"/>
        </w:rPr>
        <w:t>http://nl.wikipedia.org/wiki/MARPOL_73/78</w:t>
      </w:r>
    </w:p>
    <w:p w:rsidR="00F109CB" w:rsidRPr="00C25185" w:rsidRDefault="00C25185" w:rsidP="00C25185">
      <w:pPr>
        <w:pStyle w:val="Geenafstand"/>
        <w:rPr>
          <w:rFonts w:ascii="Times New Roman" w:hAnsi="Times New Roman" w:cs="Times New Roman"/>
          <w:sz w:val="24"/>
          <w:szCs w:val="24"/>
        </w:rPr>
      </w:pPr>
      <w:hyperlink r:id="rId19" w:history="1">
        <w:r w:rsidRPr="00C25185">
          <w:rPr>
            <w:rStyle w:val="Hyperlink"/>
            <w:rFonts w:ascii="Times New Roman" w:hAnsi="Times New Roman" w:cs="Times New Roman"/>
            <w:color w:val="auto"/>
            <w:sz w:val="24"/>
            <w:szCs w:val="24"/>
            <w:u w:val="none"/>
          </w:rPr>
          <w:t>http://www.docstoc.com/docs/3416406/A-Guide-to-Crude-Oil-Washing</w:t>
        </w:r>
      </w:hyperlink>
    </w:p>
    <w:p w:rsidR="00C25185" w:rsidRPr="00C25185" w:rsidRDefault="00C25185" w:rsidP="00C25185">
      <w:pPr>
        <w:pStyle w:val="Geenafstand"/>
        <w:rPr>
          <w:rFonts w:ascii="Times New Roman" w:hAnsi="Times New Roman" w:cs="Times New Roman"/>
          <w:sz w:val="24"/>
          <w:szCs w:val="24"/>
        </w:rPr>
      </w:pPr>
      <w:hyperlink r:id="rId20" w:history="1">
        <w:r w:rsidRPr="00C25185">
          <w:rPr>
            <w:rStyle w:val="Hyperlink"/>
            <w:rFonts w:ascii="Times New Roman" w:hAnsi="Times New Roman" w:cs="Times New Roman"/>
            <w:color w:val="auto"/>
            <w:sz w:val="24"/>
            <w:szCs w:val="24"/>
            <w:u w:val="none"/>
          </w:rPr>
          <w:t>http://cfr.vlex.com/vid/157-138-crude-oil-washing-equipment-manual-19763575</w:t>
        </w:r>
      </w:hyperlink>
    </w:p>
    <w:p w:rsidR="00C25185" w:rsidRPr="00C25185" w:rsidRDefault="00C25185" w:rsidP="00C25185">
      <w:pPr>
        <w:pStyle w:val="Geenafstand"/>
        <w:rPr>
          <w:rFonts w:ascii="Times New Roman" w:hAnsi="Times New Roman" w:cs="Times New Roman"/>
          <w:sz w:val="24"/>
          <w:szCs w:val="24"/>
        </w:rPr>
      </w:pPr>
      <w:hyperlink r:id="rId21" w:history="1">
        <w:r w:rsidRPr="00C25185">
          <w:rPr>
            <w:rStyle w:val="Hyperlink"/>
            <w:rFonts w:ascii="Times New Roman" w:hAnsi="Times New Roman" w:cs="Times New Roman"/>
            <w:color w:val="auto"/>
            <w:sz w:val="24"/>
            <w:szCs w:val="24"/>
            <w:u w:val="none"/>
          </w:rPr>
          <w:t>http://www.shipsbusiness.com/crude-oil-washing.html</w:t>
        </w:r>
      </w:hyperlink>
    </w:p>
    <w:p w:rsidR="00C25185" w:rsidRPr="00C25185" w:rsidRDefault="00C25185" w:rsidP="00C25185">
      <w:pPr>
        <w:pStyle w:val="Geenafstand"/>
        <w:rPr>
          <w:rFonts w:ascii="Times New Roman" w:hAnsi="Times New Roman" w:cs="Times New Roman"/>
          <w:sz w:val="24"/>
          <w:szCs w:val="24"/>
        </w:rPr>
      </w:pPr>
      <w:hyperlink r:id="rId22" w:history="1">
        <w:r w:rsidRPr="00C25185">
          <w:rPr>
            <w:rStyle w:val="Hyperlink"/>
            <w:rFonts w:ascii="Times New Roman" w:hAnsi="Times New Roman" w:cs="Times New Roman"/>
            <w:color w:val="auto"/>
            <w:sz w:val="24"/>
            <w:szCs w:val="24"/>
            <w:u w:val="none"/>
          </w:rPr>
          <w:t>http://www.dalmeiclean.com/oil%20tanker%20cleaning.htm</w:t>
        </w:r>
      </w:hyperlink>
    </w:p>
    <w:p w:rsidR="00C25185" w:rsidRDefault="00C25185"/>
    <w:sectPr w:rsidR="00C25185" w:rsidSect="004156D9">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C6B" w:rsidRDefault="00E57C6B" w:rsidP="00511DE2">
      <w:pPr>
        <w:spacing w:after="0" w:line="240" w:lineRule="auto"/>
      </w:pPr>
      <w:r>
        <w:separator/>
      </w:r>
    </w:p>
  </w:endnote>
  <w:endnote w:type="continuationSeparator" w:id="1">
    <w:p w:rsidR="00E57C6B" w:rsidRDefault="00E57C6B" w:rsidP="00511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59"/>
      <w:docPartObj>
        <w:docPartGallery w:val="Page Numbers (Bottom of Page)"/>
        <w:docPartUnique/>
      </w:docPartObj>
    </w:sdtPr>
    <w:sdtEndPr>
      <w:rPr>
        <w:color w:val="7F7F7F" w:themeColor="background1" w:themeShade="7F"/>
        <w:spacing w:val="60"/>
      </w:rPr>
    </w:sdtEndPr>
    <w:sdtContent>
      <w:p w:rsidR="00511DE2" w:rsidRDefault="00511DE2">
        <w:pPr>
          <w:pStyle w:val="Voettekst"/>
          <w:pBdr>
            <w:top w:val="single" w:sz="4" w:space="1" w:color="D9D9D9" w:themeColor="background1" w:themeShade="D9"/>
          </w:pBdr>
          <w:jc w:val="right"/>
        </w:pPr>
        <w:fldSimple w:instr=" PAGE   \* MERGEFORMAT ">
          <w:r w:rsidR="00092A6A">
            <w:rPr>
              <w:noProof/>
            </w:rPr>
            <w:t>2</w:t>
          </w:r>
        </w:fldSimple>
        <w:r>
          <w:t xml:space="preserve"> | </w:t>
        </w:r>
        <w:r>
          <w:rPr>
            <w:color w:val="7F7F7F" w:themeColor="background1" w:themeShade="7F"/>
            <w:spacing w:val="60"/>
          </w:rPr>
          <w:t>Pagina</w:t>
        </w:r>
      </w:p>
    </w:sdtContent>
  </w:sdt>
  <w:p w:rsidR="00511DE2" w:rsidRPr="00511DE2" w:rsidRDefault="00511DE2">
    <w:pPr>
      <w:pStyle w:val="Voettekst"/>
      <w:rPr>
        <w:b/>
      </w:rPr>
    </w:pPr>
    <w:r>
      <w:rPr>
        <w:b/>
      </w:rPr>
      <w:t>Rado Koky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C6B" w:rsidRDefault="00E57C6B" w:rsidP="00511DE2">
      <w:pPr>
        <w:spacing w:after="0" w:line="240" w:lineRule="auto"/>
      </w:pPr>
      <w:r>
        <w:separator/>
      </w:r>
    </w:p>
  </w:footnote>
  <w:footnote w:type="continuationSeparator" w:id="1">
    <w:p w:rsidR="00E57C6B" w:rsidRDefault="00E57C6B" w:rsidP="00511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05F"/>
    <w:multiLevelType w:val="multilevel"/>
    <w:tmpl w:val="0B3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862DD"/>
    <w:multiLevelType w:val="hybridMultilevel"/>
    <w:tmpl w:val="F7504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562FE0"/>
    <w:multiLevelType w:val="multilevel"/>
    <w:tmpl w:val="E39A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152A81"/>
    <w:multiLevelType w:val="multilevel"/>
    <w:tmpl w:val="B1F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C2642"/>
    <w:multiLevelType w:val="multilevel"/>
    <w:tmpl w:val="E640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56D9"/>
    <w:rsid w:val="0004530B"/>
    <w:rsid w:val="000917DC"/>
    <w:rsid w:val="00092A6A"/>
    <w:rsid w:val="001005AD"/>
    <w:rsid w:val="001B1C20"/>
    <w:rsid w:val="001B1F15"/>
    <w:rsid w:val="0028415C"/>
    <w:rsid w:val="002B7D2E"/>
    <w:rsid w:val="00383E16"/>
    <w:rsid w:val="004156D9"/>
    <w:rsid w:val="00463A7A"/>
    <w:rsid w:val="00505391"/>
    <w:rsid w:val="00511DE2"/>
    <w:rsid w:val="005C0924"/>
    <w:rsid w:val="005D5A0A"/>
    <w:rsid w:val="00673A67"/>
    <w:rsid w:val="00751E22"/>
    <w:rsid w:val="007C2D89"/>
    <w:rsid w:val="00851703"/>
    <w:rsid w:val="009E48CC"/>
    <w:rsid w:val="009F00BD"/>
    <w:rsid w:val="00A273F8"/>
    <w:rsid w:val="00A62B2F"/>
    <w:rsid w:val="00A91729"/>
    <w:rsid w:val="00A947F3"/>
    <w:rsid w:val="00B24057"/>
    <w:rsid w:val="00B524BA"/>
    <w:rsid w:val="00B57390"/>
    <w:rsid w:val="00B7316B"/>
    <w:rsid w:val="00B85752"/>
    <w:rsid w:val="00B971F6"/>
    <w:rsid w:val="00BC10CF"/>
    <w:rsid w:val="00BC604A"/>
    <w:rsid w:val="00C25185"/>
    <w:rsid w:val="00C6323D"/>
    <w:rsid w:val="00D12D80"/>
    <w:rsid w:val="00DF09D9"/>
    <w:rsid w:val="00E57C6B"/>
    <w:rsid w:val="00E679A5"/>
    <w:rsid w:val="00EB3473"/>
    <w:rsid w:val="00F109CB"/>
    <w:rsid w:val="00FB155A"/>
    <w:rsid w:val="00FB6F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09CB"/>
  </w:style>
  <w:style w:type="paragraph" w:styleId="Kop1">
    <w:name w:val="heading 1"/>
    <w:basedOn w:val="Standaard"/>
    <w:next w:val="Standaard"/>
    <w:link w:val="Kop1Char"/>
    <w:uiPriority w:val="9"/>
    <w:qFormat/>
    <w:rsid w:val="00B731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731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156D9"/>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4156D9"/>
    <w:rPr>
      <w:rFonts w:eastAsiaTheme="minorEastAsia"/>
    </w:rPr>
  </w:style>
  <w:style w:type="paragraph" w:styleId="Ballontekst">
    <w:name w:val="Balloon Text"/>
    <w:basedOn w:val="Standaard"/>
    <w:link w:val="BallontekstChar"/>
    <w:uiPriority w:val="99"/>
    <w:semiHidden/>
    <w:unhideWhenUsed/>
    <w:rsid w:val="004156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56D9"/>
    <w:rPr>
      <w:rFonts w:ascii="Tahoma" w:hAnsi="Tahoma" w:cs="Tahoma"/>
      <w:sz w:val="16"/>
      <w:szCs w:val="16"/>
    </w:rPr>
  </w:style>
  <w:style w:type="character" w:customStyle="1" w:styleId="Kop1Char">
    <w:name w:val="Kop 1 Char"/>
    <w:basedOn w:val="Standaardalinea-lettertype"/>
    <w:link w:val="Kop1"/>
    <w:uiPriority w:val="9"/>
    <w:rsid w:val="00B7316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B7316B"/>
    <w:pPr>
      <w:outlineLvl w:val="9"/>
    </w:pPr>
  </w:style>
  <w:style w:type="character" w:customStyle="1" w:styleId="Kop2Char">
    <w:name w:val="Kop 2 Char"/>
    <w:basedOn w:val="Standaardalinea-lettertype"/>
    <w:link w:val="Kop2"/>
    <w:uiPriority w:val="9"/>
    <w:rsid w:val="00B7316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7316B"/>
    <w:pPr>
      <w:ind w:left="720"/>
      <w:contextualSpacing/>
    </w:pPr>
  </w:style>
  <w:style w:type="character" w:styleId="Hyperlink">
    <w:name w:val="Hyperlink"/>
    <w:basedOn w:val="Standaardalinea-lettertype"/>
    <w:uiPriority w:val="99"/>
    <w:unhideWhenUsed/>
    <w:rsid w:val="00751E22"/>
    <w:rPr>
      <w:color w:val="0000FF"/>
      <w:u w:val="single"/>
    </w:rPr>
  </w:style>
  <w:style w:type="paragraph" w:styleId="Inhopg1">
    <w:name w:val="toc 1"/>
    <w:basedOn w:val="Standaard"/>
    <w:next w:val="Standaard"/>
    <w:autoRedefine/>
    <w:uiPriority w:val="39"/>
    <w:unhideWhenUsed/>
    <w:rsid w:val="00A62B2F"/>
    <w:pPr>
      <w:spacing w:after="100"/>
    </w:pPr>
  </w:style>
  <w:style w:type="paragraph" w:styleId="Inhopg2">
    <w:name w:val="toc 2"/>
    <w:basedOn w:val="Standaard"/>
    <w:next w:val="Standaard"/>
    <w:autoRedefine/>
    <w:uiPriority w:val="39"/>
    <w:unhideWhenUsed/>
    <w:rsid w:val="00A62B2F"/>
    <w:pPr>
      <w:spacing w:after="100"/>
      <w:ind w:left="220"/>
    </w:pPr>
  </w:style>
  <w:style w:type="paragraph" w:styleId="Normaalweb">
    <w:name w:val="Normal (Web)"/>
    <w:basedOn w:val="Standaard"/>
    <w:uiPriority w:val="99"/>
    <w:semiHidden/>
    <w:unhideWhenUsed/>
    <w:rsid w:val="00A62B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511D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11DE2"/>
  </w:style>
  <w:style w:type="paragraph" w:styleId="Voettekst">
    <w:name w:val="footer"/>
    <w:basedOn w:val="Standaard"/>
    <w:link w:val="VoettekstChar"/>
    <w:uiPriority w:val="99"/>
    <w:unhideWhenUsed/>
    <w:rsid w:val="00511D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1DE2"/>
  </w:style>
</w:styles>
</file>

<file path=word/webSettings.xml><?xml version="1.0" encoding="utf-8"?>
<w:webSettings xmlns:r="http://schemas.openxmlformats.org/officeDocument/2006/relationships" xmlns:w="http://schemas.openxmlformats.org/wordprocessingml/2006/main">
  <w:divs>
    <w:div w:id="9491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Ecosysteem" TargetMode="External"/><Relationship Id="rId18" Type="http://schemas.openxmlformats.org/officeDocument/2006/relationships/hyperlink" Target="http://nl.wikipedia.org/wiki/Classificatiebure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hipsbusiness.com/crude-oil-washing.html" TargetMode="External"/><Relationship Id="rId7" Type="http://schemas.openxmlformats.org/officeDocument/2006/relationships/footnotes" Target="footnotes.xml"/><Relationship Id="rId12" Type="http://schemas.openxmlformats.org/officeDocument/2006/relationships/hyperlink" Target="http://nl.wikipedia.org/wiki/Ballasttank" TargetMode="External"/><Relationship Id="rId17" Type="http://schemas.openxmlformats.org/officeDocument/2006/relationships/hyperlink" Target="http://nl.wikipedia.org/wiki/Internationale_Maritieme_Organisati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nl.wikipedia.org/wiki/Chinese_wolhandkrab" TargetMode="External"/><Relationship Id="rId20" Type="http://schemas.openxmlformats.org/officeDocument/2006/relationships/hyperlink" Target="http://cfr.vlex.com/vid/157-138-crude-oil-washing-equipment-manual-197635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Organism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l.wikipedia.org/wiki/Cholera" TargetMode="External"/><Relationship Id="rId23" Type="http://schemas.openxmlformats.org/officeDocument/2006/relationships/footer" Target="footer1.xml"/><Relationship Id="rId10" Type="http://schemas.openxmlformats.org/officeDocument/2006/relationships/hyperlink" Target="http://nl.wikipedia.org/wiki/Slib" TargetMode="External"/><Relationship Id="rId19" Type="http://schemas.openxmlformats.org/officeDocument/2006/relationships/hyperlink" Target="http://www.docstoc.com/docs/3416406/A-Guide-to-Crude-Oil-Washing" TargetMode="External"/><Relationship Id="rId4" Type="http://schemas.openxmlformats.org/officeDocument/2006/relationships/styles" Target="styles.xml"/><Relationship Id="rId9" Type="http://schemas.openxmlformats.org/officeDocument/2006/relationships/hyperlink" Target="http://nl.wikipedia.org/wiki/Zand" TargetMode="External"/><Relationship Id="rId14" Type="http://schemas.openxmlformats.org/officeDocument/2006/relationships/hyperlink" Target="http://nl.wikipedia.org/wiki/Ziekte" TargetMode="External"/><Relationship Id="rId22" Type="http://schemas.openxmlformats.org/officeDocument/2006/relationships/hyperlink" Target="http://www.dalmeiclean.com/oil%20tanker%20cleaning.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2C6DB25D874ED0A34D151A64915389"/>
        <w:category>
          <w:name w:val="Algemeen"/>
          <w:gallery w:val="placeholder"/>
        </w:category>
        <w:types>
          <w:type w:val="bbPlcHdr"/>
        </w:types>
        <w:behaviors>
          <w:behavior w:val="content"/>
        </w:behaviors>
        <w:guid w:val="{11CBB5D6-4695-4DD5-9355-C1D7285FE19B}"/>
      </w:docPartPr>
      <w:docPartBody>
        <w:p w:rsidR="00B84213" w:rsidRDefault="00B84213" w:rsidP="00B84213">
          <w:pPr>
            <w:pStyle w:val="5A2C6DB25D874ED0A34D151A64915389"/>
          </w:pPr>
          <w:r>
            <w:rPr>
              <w:rFonts w:asciiTheme="majorHAnsi" w:eastAsiaTheme="majorEastAsia" w:hAnsiTheme="majorHAnsi" w:cstheme="majorBidi"/>
              <w:caps/>
            </w:rPr>
            <w:t>[Geef de naam van het bedrijf op]</w:t>
          </w:r>
        </w:p>
      </w:docPartBody>
    </w:docPart>
    <w:docPart>
      <w:docPartPr>
        <w:name w:val="499D4C1B54204D1B9A4FFFE7A830F623"/>
        <w:category>
          <w:name w:val="Algemeen"/>
          <w:gallery w:val="placeholder"/>
        </w:category>
        <w:types>
          <w:type w:val="bbPlcHdr"/>
        </w:types>
        <w:behaviors>
          <w:behavior w:val="content"/>
        </w:behaviors>
        <w:guid w:val="{96C2555D-CD01-4F2E-BCB9-98BF25AC7D49}"/>
      </w:docPartPr>
      <w:docPartBody>
        <w:p w:rsidR="00B84213" w:rsidRDefault="00B84213" w:rsidP="00B84213">
          <w:pPr>
            <w:pStyle w:val="499D4C1B54204D1B9A4FFFE7A830F623"/>
          </w:pPr>
          <w:r>
            <w:rPr>
              <w:rFonts w:asciiTheme="majorHAnsi" w:eastAsiaTheme="majorEastAsia" w:hAnsiTheme="majorHAnsi" w:cstheme="majorBidi"/>
              <w:sz w:val="80"/>
              <w:szCs w:val="80"/>
            </w:rPr>
            <w:t>[Geef de titel van het document op]</w:t>
          </w:r>
        </w:p>
      </w:docPartBody>
    </w:docPart>
    <w:docPart>
      <w:docPartPr>
        <w:name w:val="1FCF9B42354544EF8B9296B656E3910C"/>
        <w:category>
          <w:name w:val="Algemeen"/>
          <w:gallery w:val="placeholder"/>
        </w:category>
        <w:types>
          <w:type w:val="bbPlcHdr"/>
        </w:types>
        <w:behaviors>
          <w:behavior w:val="content"/>
        </w:behaviors>
        <w:guid w:val="{123B2624-6CA3-43D3-A3CB-B6924F2E9BD6}"/>
      </w:docPartPr>
      <w:docPartBody>
        <w:p w:rsidR="00B84213" w:rsidRDefault="00B84213" w:rsidP="00B84213">
          <w:pPr>
            <w:pStyle w:val="1FCF9B42354544EF8B9296B656E3910C"/>
          </w:pPr>
          <w:r>
            <w:rPr>
              <w:rFonts w:asciiTheme="majorHAnsi" w:eastAsiaTheme="majorEastAsia" w:hAnsiTheme="majorHAnsi" w:cstheme="majorBidi"/>
              <w:sz w:val="44"/>
              <w:szCs w:val="44"/>
            </w:rPr>
            <w:t>[Geef de ondertitel van het document op]</w:t>
          </w:r>
        </w:p>
      </w:docPartBody>
    </w:docPart>
    <w:docPart>
      <w:docPartPr>
        <w:name w:val="27485B916E17434FB1D4761C2023E682"/>
        <w:category>
          <w:name w:val="Algemeen"/>
          <w:gallery w:val="placeholder"/>
        </w:category>
        <w:types>
          <w:type w:val="bbPlcHdr"/>
        </w:types>
        <w:behaviors>
          <w:behavior w:val="content"/>
        </w:behaviors>
        <w:guid w:val="{762F574D-9861-471F-AB68-C8B803049F3E}"/>
      </w:docPartPr>
      <w:docPartBody>
        <w:p w:rsidR="00B84213" w:rsidRDefault="00B84213" w:rsidP="00B84213">
          <w:pPr>
            <w:pStyle w:val="27485B916E17434FB1D4761C2023E682"/>
          </w:pPr>
          <w:r>
            <w:rPr>
              <w:b/>
              <w:bCs/>
            </w:rPr>
            <w:t>[Geef de naam van de auteur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4213"/>
    <w:rsid w:val="005E440E"/>
    <w:rsid w:val="00B842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44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A2C6DB25D874ED0A34D151A64915389">
    <w:name w:val="5A2C6DB25D874ED0A34D151A64915389"/>
    <w:rsid w:val="00B84213"/>
  </w:style>
  <w:style w:type="paragraph" w:customStyle="1" w:styleId="499D4C1B54204D1B9A4FFFE7A830F623">
    <w:name w:val="499D4C1B54204D1B9A4FFFE7A830F623"/>
    <w:rsid w:val="00B84213"/>
  </w:style>
  <w:style w:type="paragraph" w:customStyle="1" w:styleId="1FCF9B42354544EF8B9296B656E3910C">
    <w:name w:val="1FCF9B42354544EF8B9296B656E3910C"/>
    <w:rsid w:val="00B84213"/>
  </w:style>
  <w:style w:type="paragraph" w:customStyle="1" w:styleId="27485B916E17434FB1D4761C2023E682">
    <w:name w:val="27485B916E17434FB1D4761C2023E682"/>
    <w:rsid w:val="00B84213"/>
  </w:style>
  <w:style w:type="paragraph" w:customStyle="1" w:styleId="9311B5449752435FACE23D9B34B42342">
    <w:name w:val="9311B5449752435FACE23D9B34B42342"/>
    <w:rsid w:val="00B84213"/>
  </w:style>
  <w:style w:type="paragraph" w:customStyle="1" w:styleId="9849949767A247209F0DC8E7E8AFE855">
    <w:name w:val="9849949767A247209F0DC8E7E8AFE855"/>
    <w:rsid w:val="00B842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7562EF-9772-4054-A7EE-454F04A2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1760</Words>
  <Characters>9680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Annex 1</vt:lpstr>
    </vt:vector>
  </TitlesOfParts>
  <Company>Radoslav koky</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Beschrijving van Annex 1 met betrekking tot olietankers.</dc:subject>
  <dc:creator>MO2</dc:creator>
  <cp:lastModifiedBy>rado</cp:lastModifiedBy>
  <cp:revision>6</cp:revision>
  <cp:lastPrinted>2011-06-20T17:13:00Z</cp:lastPrinted>
  <dcterms:created xsi:type="dcterms:W3CDTF">2011-06-20T17:12:00Z</dcterms:created>
  <dcterms:modified xsi:type="dcterms:W3CDTF">2011-06-20T17:14:00Z</dcterms:modified>
</cp:coreProperties>
</file>